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after="0" w:line="240" w:lineRule="auto"/>
        <w:jc w:val="center"/>
        <w:rPr>
          <w:rStyle w:val="17"/>
          <w:rFonts w:ascii="Times New Roman" w:hAnsi="Times New Roman" w:cs="Times New Roman"/>
          <w:lang w:bidi="ar-SA"/>
        </w:rPr>
      </w:pPr>
      <w:bookmarkStart w:id="21" w:name="_GoBack"/>
      <w:bookmarkEnd w:id="21"/>
      <w:r>
        <w:rPr>
          <w:rStyle w:val="17"/>
          <w:rFonts w:ascii="Times New Roman" w:hAnsi="Times New Roman"/>
          <w:sz w:val="24"/>
          <w:szCs w:val="24"/>
        </w:rPr>
        <w:t xml:space="preserve">Table </w:t>
      </w:r>
      <w:r>
        <w:rPr>
          <w:rStyle w:val="17"/>
          <w:rFonts w:hint="eastAsia" w:ascii="Times New Roman" w:hAnsi="Times New Roman" w:eastAsia="宋体"/>
          <w:sz w:val="24"/>
          <w:szCs w:val="24"/>
          <w:lang w:val="en-US" w:eastAsia="zh-CN"/>
        </w:rPr>
        <w:t>S</w:t>
      </w:r>
      <w:r>
        <w:rPr>
          <w:rStyle w:val="17"/>
          <w:rFonts w:ascii="Times New Roman" w:hAnsi="Times New Roman"/>
          <w:sz w:val="24"/>
          <w:szCs w:val="24"/>
        </w:rPr>
        <w:t>3. Bioinformatic tools and databases used for MiRNA analysis.</w:t>
      </w:r>
    </w:p>
    <w:tbl>
      <w:tblPr>
        <w:tblStyle w:val="7"/>
        <w:tblW w:w="9995"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42"/>
        <w:gridCol w:w="4439"/>
        <w:gridCol w:w="111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4887" w:type="dxa"/>
            <w:tcBorders>
              <w:bottom w:val="single" w:color="auto" w:sz="4" w:space="0"/>
            </w:tcBorders>
            <w:vAlign w:val="center"/>
          </w:tcPr>
          <w:p>
            <w:pPr>
              <w:pStyle w:val="15"/>
              <w:bidi w:val="0"/>
              <w:spacing w:after="0" w:line="360" w:lineRule="auto"/>
              <w:jc w:val="center"/>
              <w:rPr>
                <w:rStyle w:val="10"/>
                <w:rFonts w:ascii="Times New Roman" w:hAnsi="Times New Roman"/>
                <w:b/>
                <w:bCs/>
                <w:i w:val="0"/>
                <w:iCs w:val="0"/>
                <w:sz w:val="21"/>
                <w:szCs w:val="21"/>
              </w:rPr>
            </w:pPr>
            <w:r>
              <w:rPr>
                <w:rStyle w:val="10"/>
                <w:rFonts w:ascii="Times New Roman" w:hAnsi="Times New Roman"/>
                <w:b/>
                <w:bCs/>
                <w:i w:val="0"/>
                <w:iCs w:val="0"/>
                <w:sz w:val="21"/>
                <w:szCs w:val="21"/>
              </w:rPr>
              <w:t>Database or tool</w:t>
            </w:r>
          </w:p>
        </w:tc>
        <w:tc>
          <w:tcPr>
            <w:tcW w:w="4122" w:type="dxa"/>
            <w:tcBorders>
              <w:bottom w:val="single" w:color="auto" w:sz="4" w:space="0"/>
            </w:tcBorders>
            <w:vAlign w:val="center"/>
          </w:tcPr>
          <w:p>
            <w:pPr>
              <w:pStyle w:val="15"/>
              <w:bidi w:val="0"/>
              <w:spacing w:after="0" w:line="360" w:lineRule="auto"/>
              <w:jc w:val="center"/>
              <w:rPr>
                <w:rFonts w:ascii="Times New Roman" w:hAnsi="Times New Roman"/>
                <w:b/>
                <w:bCs/>
                <w:sz w:val="21"/>
                <w:szCs w:val="21"/>
              </w:rPr>
            </w:pPr>
            <w:r>
              <w:rPr>
                <w:rFonts w:ascii="Times New Roman" w:hAnsi="Times New Roman"/>
                <w:b/>
                <w:bCs/>
                <w:sz w:val="21"/>
                <w:szCs w:val="21"/>
              </w:rPr>
              <w:t>Function</w:t>
            </w:r>
          </w:p>
        </w:tc>
        <w:tc>
          <w:tcPr>
            <w:tcW w:w="986" w:type="dxa"/>
            <w:tcBorders>
              <w:bottom w:val="single" w:color="auto" w:sz="4" w:space="0"/>
            </w:tcBorders>
            <w:vAlign w:val="center"/>
          </w:tcPr>
          <w:p>
            <w:pPr>
              <w:pStyle w:val="15"/>
              <w:bidi w:val="0"/>
              <w:spacing w:after="0" w:line="360" w:lineRule="auto"/>
              <w:jc w:val="center"/>
              <w:rPr>
                <w:rFonts w:ascii="Times New Roman" w:hAnsi="Times New Roman"/>
                <w:b/>
                <w:bCs/>
                <w:sz w:val="21"/>
                <w:szCs w:val="21"/>
              </w:rPr>
            </w:pPr>
            <w:r>
              <w:rPr>
                <w:rFonts w:ascii="Times New Roman" w:hAnsi="Times New Roman"/>
                <w:b/>
                <w:bCs/>
                <w:sz w:val="21"/>
                <w:szCs w:val="21"/>
              </w:rPr>
              <w:t>Reference</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Borders>
              <w:top w:val="single" w:color="auto" w:sz="4" w:space="0"/>
              <w:bottom w:val="nil"/>
            </w:tcBorders>
          </w:tcPr>
          <w:p>
            <w:pPr>
              <w:pStyle w:val="15"/>
              <w:bidi w:val="0"/>
              <w:spacing w:after="0" w:line="360" w:lineRule="auto"/>
              <w:rPr>
                <w:rStyle w:val="17"/>
                <w:rFonts w:ascii="Times New Roman" w:hAnsi="Times New Roman"/>
                <w:sz w:val="21"/>
                <w:szCs w:val="21"/>
              </w:rPr>
            </w:pPr>
            <w:r>
              <w:rPr>
                <w:rStyle w:val="10"/>
                <w:rFonts w:ascii="Times New Roman" w:hAnsi="Times New Roman"/>
                <w:sz w:val="21"/>
                <w:szCs w:val="21"/>
              </w:rPr>
              <w:t>Gene</w:t>
            </w:r>
            <w:r>
              <w:rPr>
                <w:rFonts w:ascii="Times New Roman" w:hAnsi="Times New Roman"/>
                <w:i/>
                <w:iCs/>
                <w:sz w:val="21"/>
                <w:szCs w:val="21"/>
              </w:rPr>
              <w:t>Expression Omnibus</w:t>
            </w:r>
            <w:r>
              <w:rPr>
                <w:rFonts w:ascii="Times New Roman" w:hAnsi="Times New Roman"/>
                <w:sz w:val="21"/>
                <w:szCs w:val="21"/>
              </w:rPr>
              <w:t> (GEO, </w:t>
            </w:r>
            <w:r>
              <w:fldChar w:fldCharType="begin"/>
            </w:r>
            <w:r>
              <w:instrText xml:space="preserve"> HYPERLINK "http://www.ncbi.nlm.nih.gov/geo/" </w:instrText>
            </w:r>
            <w:r>
              <w:fldChar w:fldCharType="separate"/>
            </w:r>
            <w:r>
              <w:rPr>
                <w:rStyle w:val="11"/>
                <w:rFonts w:ascii="Times New Roman" w:hAnsi="Times New Roman"/>
                <w:sz w:val="21"/>
                <w:szCs w:val="21"/>
              </w:rPr>
              <w:t>http://www.ncbi.nlm.nih.gov/geo/</w:t>
            </w:r>
            <w:r>
              <w:rPr>
                <w:rStyle w:val="11"/>
                <w:rFonts w:ascii="Times New Roman" w:hAnsi="Times New Roman"/>
                <w:sz w:val="21"/>
                <w:szCs w:val="21"/>
              </w:rPr>
              <w:fldChar w:fldCharType="end"/>
            </w:r>
            <w:r>
              <w:rPr>
                <w:rFonts w:ascii="Times New Roman" w:hAnsi="Times New Roman"/>
                <w:sz w:val="21"/>
                <w:szCs w:val="21"/>
              </w:rPr>
              <w:t>).</w:t>
            </w:r>
          </w:p>
        </w:tc>
        <w:tc>
          <w:tcPr>
            <w:tcW w:w="4122" w:type="dxa"/>
            <w:tcBorders>
              <w:top w:val="single" w:color="auto" w:sz="4" w:space="0"/>
              <w:bottom w:val="nil"/>
            </w:tcBorders>
          </w:tcPr>
          <w:p>
            <w:pPr>
              <w:pStyle w:val="15"/>
              <w:bidi w:val="0"/>
              <w:spacing w:after="0" w:line="360" w:lineRule="auto"/>
              <w:rPr>
                <w:rFonts w:ascii="Times New Roman" w:hAnsi="Times New Roman"/>
                <w:sz w:val="21"/>
                <w:szCs w:val="21"/>
              </w:rPr>
            </w:pPr>
            <w:r>
              <w:rPr>
                <w:rFonts w:ascii="Times New Roman" w:hAnsi="Times New Roman"/>
                <w:sz w:val="21"/>
                <w:szCs w:val="21"/>
              </w:rPr>
              <w:t>Calculation of differential gene expression between tumor and healthy cells.</w:t>
            </w:r>
          </w:p>
        </w:tc>
        <w:tc>
          <w:tcPr>
            <w:tcW w:w="986" w:type="dxa"/>
            <w:tcBorders>
              <w:top w:val="single" w:color="auto" w:sz="4" w:space="0"/>
              <w:bottom w:val="nil"/>
            </w:tcBorders>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lang w:bidi="fa-IR"/>
              </w:rPr>
              <w:fldChar w:fldCharType="begin"/>
            </w:r>
            <w:r>
              <w:rPr>
                <w:rFonts w:ascii="Times New Roman" w:hAnsi="Times New Roman"/>
                <w:sz w:val="21"/>
                <w:szCs w:val="21"/>
                <w:shd w:val="clear" w:color="auto" w:fill="FFFFFF"/>
                <w:lang w:bidi="fa-IR"/>
              </w:rPr>
              <w:instrText xml:space="preserve"> ADDIN EN.CITE &lt;EndNote&gt;&lt;Cite&gt;&lt;Author&gt;Geraldo&lt;/Author&gt;&lt;Year&gt;2015&lt;/Year&gt;&lt;RecNum&gt;71&lt;/RecNum&gt;&lt;DisplayText&gt;[57]&lt;/DisplayText&gt;&lt;record&gt;&lt;rec-number&gt;71&lt;/rec-number&gt;&lt;foreign-keys&gt;&lt;key app="EN" db-id="evef2pasgrrf93ea5w2xvwvyz5tvaf5vw90x" timestamp="1674248263"&gt;71&lt;/key&gt;&lt;/foreign-keys&gt;&lt;ref-type name="Journal Article"&gt;17&lt;/ref-type&gt;&lt;contributors&gt;&lt;authors&gt;&lt;author&gt;Geraldo, Murilo V&lt;/author&gt;&lt;author&gt;Kimura, Edna T&lt;/author&gt;&lt;/authors&gt;&lt;/contributors&gt;&lt;titles&gt;&lt;title&gt;Integrated analysis of thyroid cancer public datasets reveals role of post-transcriptional regulation on tumor progression by targeting of immune system mediators&lt;/title&gt;&lt;secondary-title&gt;PLoS One&lt;/secondary-title&gt;&lt;/titles&gt;&lt;periodical&gt;&lt;full-title&gt;PLoS One&lt;/full-title&gt;&lt;/periodical&gt;&lt;pages&gt;e0141726&lt;/pages&gt;&lt;volume&gt;10&lt;/volume&gt;&lt;number&gt;11&lt;/number&gt;&lt;dates&gt;&lt;year&gt;2015&lt;/year&gt;&lt;/dates&gt;&lt;isbn&gt;1932-6203&lt;/isbn&gt;&lt;urls&gt;&lt;/urls&gt;&lt;/record&gt;&lt;/Cite&gt;&lt;/EndNote&gt;</w:instrText>
            </w:r>
            <w:r>
              <w:rPr>
                <w:rFonts w:ascii="Times New Roman" w:hAnsi="Times New Roman"/>
                <w:sz w:val="21"/>
                <w:szCs w:val="21"/>
                <w:shd w:val="clear" w:color="auto" w:fill="FFFFFF"/>
                <w:lang w:bidi="fa-IR"/>
              </w:rPr>
              <w:fldChar w:fldCharType="separate"/>
            </w:r>
            <w:r>
              <w:rPr>
                <w:rFonts w:ascii="Times New Roman" w:hAnsi="Times New Roman"/>
                <w:sz w:val="21"/>
                <w:szCs w:val="21"/>
                <w:shd w:val="clear" w:color="auto" w:fill="FFFFFF"/>
                <w:lang w:bidi="fa-IR"/>
              </w:rPr>
              <w:t>[57]</w:t>
            </w:r>
            <w:r>
              <w:rPr>
                <w:rFonts w:ascii="Times New Roman" w:hAnsi="Times New Roman"/>
                <w:sz w:val="21"/>
                <w:szCs w:val="21"/>
                <w:shd w:val="clear" w:color="auto" w:fill="FFFFFF"/>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Borders>
              <w:top w:val="nil"/>
            </w:tcBorders>
          </w:tcPr>
          <w:p>
            <w:pPr>
              <w:pStyle w:val="15"/>
              <w:bidi w:val="0"/>
              <w:spacing w:after="0" w:line="360" w:lineRule="auto"/>
              <w:rPr>
                <w:rStyle w:val="17"/>
                <w:rFonts w:ascii="Times New Roman" w:hAnsi="Times New Roman"/>
                <w:sz w:val="21"/>
                <w:szCs w:val="21"/>
              </w:rPr>
            </w:pPr>
            <w:r>
              <w:rPr>
                <w:rFonts w:ascii="Times New Roman" w:hAnsi="Times New Roman"/>
                <w:sz w:val="21"/>
                <w:szCs w:val="21"/>
              </w:rPr>
              <w:t>mirwalk</w:t>
            </w:r>
          </w:p>
        </w:tc>
        <w:tc>
          <w:tcPr>
            <w:tcW w:w="4122" w:type="dxa"/>
            <w:tcBorders>
              <w:top w:val="nil"/>
            </w:tcBorders>
          </w:tcPr>
          <w:p>
            <w:pPr>
              <w:pStyle w:val="15"/>
              <w:bidi w:val="0"/>
              <w:spacing w:after="0" w:line="360" w:lineRule="auto"/>
              <w:rPr>
                <w:rFonts w:ascii="Times New Roman" w:hAnsi="Times New Roman"/>
                <w:sz w:val="21"/>
                <w:szCs w:val="21"/>
              </w:rPr>
            </w:pPr>
            <w:r>
              <w:rPr>
                <w:rFonts w:ascii="Times New Roman" w:hAnsi="Times New Roman"/>
                <w:sz w:val="21"/>
                <w:szCs w:val="21"/>
              </w:rPr>
              <w:t>Predicting miRNAs targets.</w:t>
            </w:r>
          </w:p>
        </w:tc>
        <w:tc>
          <w:tcPr>
            <w:tcW w:w="986" w:type="dxa"/>
            <w:tcBorders>
              <w:top w:val="nil"/>
            </w:tcBorders>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lang w:bidi="fa-IR"/>
              </w:rPr>
              <w:fldChar w:fldCharType="begin"/>
            </w:r>
            <w:r>
              <w:rPr>
                <w:rFonts w:ascii="Times New Roman" w:hAnsi="Times New Roman"/>
                <w:sz w:val="21"/>
                <w:szCs w:val="21"/>
                <w:shd w:val="clear" w:color="auto" w:fill="FFFFFF"/>
                <w:lang w:bidi="fa-IR"/>
              </w:rPr>
              <w:instrText xml:space="preserve"> ADDIN EN.CITE &lt;EndNote&gt;&lt;Cite&gt;&lt;Author&gt;Geraldo&lt;/Author&gt;&lt;Year&gt;2015&lt;/Year&gt;&lt;RecNum&gt;71&lt;/RecNum&gt;&lt;DisplayText&gt;[57]&lt;/DisplayText&gt;&lt;record&gt;&lt;rec-number&gt;71&lt;/rec-number&gt;&lt;foreign-keys&gt;&lt;key app="EN" db-id="evef2pasgrrf93ea5w2xvwvyz5tvaf5vw90x" timestamp="1674248263"&gt;71&lt;/key&gt;&lt;/foreign-keys&gt;&lt;ref-type name="Journal Article"&gt;17&lt;/ref-type&gt;&lt;contributors&gt;&lt;authors&gt;&lt;author&gt;Geraldo, Murilo V&lt;/author&gt;&lt;author&gt;Kimura, Edna T&lt;/author&gt;&lt;/authors&gt;&lt;/contributors&gt;&lt;titles&gt;&lt;title&gt;Integrated analysis of thyroid cancer public datasets reveals role of post-transcriptional regulation on tumor progression by targeting of immune system mediators&lt;/title&gt;&lt;secondary-title&gt;PLoS One&lt;/secondary-title&gt;&lt;/titles&gt;&lt;periodical&gt;&lt;full-title&gt;PLoS One&lt;/full-title&gt;&lt;/periodical&gt;&lt;pages&gt;e0141726&lt;/pages&gt;&lt;volume&gt;10&lt;/volume&gt;&lt;number&gt;11&lt;/number&gt;&lt;dates&gt;&lt;year&gt;2015&lt;/year&gt;&lt;/dates&gt;&lt;isbn&gt;1932-6203&lt;/isbn&gt;&lt;urls&gt;&lt;/urls&gt;&lt;/record&gt;&lt;/Cite&gt;&lt;/EndNote&gt;</w:instrText>
            </w:r>
            <w:r>
              <w:rPr>
                <w:rFonts w:ascii="Times New Roman" w:hAnsi="Times New Roman"/>
                <w:sz w:val="21"/>
                <w:szCs w:val="21"/>
                <w:shd w:val="clear" w:color="auto" w:fill="FFFFFF"/>
                <w:lang w:bidi="fa-IR"/>
              </w:rPr>
              <w:fldChar w:fldCharType="separate"/>
            </w:r>
            <w:r>
              <w:rPr>
                <w:rFonts w:ascii="Times New Roman" w:hAnsi="Times New Roman"/>
                <w:sz w:val="21"/>
                <w:szCs w:val="21"/>
                <w:shd w:val="clear" w:color="auto" w:fill="FFFFFF"/>
                <w:lang w:bidi="fa-IR"/>
              </w:rPr>
              <w:t>[57]</w:t>
            </w:r>
            <w:r>
              <w:rPr>
                <w:rFonts w:ascii="Times New Roman" w:hAnsi="Times New Roman"/>
                <w:sz w:val="21"/>
                <w:szCs w:val="21"/>
                <w:shd w:val="clear" w:color="auto" w:fill="FFFFFF"/>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Style w:val="17"/>
                <w:rFonts w:ascii="Times New Roman" w:hAnsi="Times New Roman"/>
                <w:sz w:val="21"/>
                <w:szCs w:val="21"/>
              </w:rPr>
            </w:pPr>
            <w:r>
              <w:rPr>
                <w:rFonts w:ascii="Times New Roman" w:hAnsi="Times New Roman"/>
                <w:sz w:val="21"/>
                <w:szCs w:val="21"/>
              </w:rPr>
              <w:t>miRBase (</w:t>
            </w:r>
            <w:r>
              <w:fldChar w:fldCharType="begin"/>
            </w:r>
            <w:r>
              <w:instrText xml:space="preserve"> HYPERLINK "http://www.mirbase.org/" </w:instrText>
            </w:r>
            <w:r>
              <w:fldChar w:fldCharType="separate"/>
            </w:r>
            <w:r>
              <w:rPr>
                <w:rStyle w:val="11"/>
                <w:rFonts w:ascii="Times New Roman" w:hAnsi="Times New Roman"/>
                <w:sz w:val="21"/>
                <w:szCs w:val="21"/>
              </w:rPr>
              <w:t>www.miRBase.org</w:t>
            </w:r>
            <w:r>
              <w:rPr>
                <w:rStyle w:val="11"/>
                <w:rFonts w:ascii="Times New Roman" w:hAnsi="Times New Roman"/>
                <w:sz w:val="21"/>
                <w:szCs w:val="21"/>
              </w:rPr>
              <w:fldChar w:fldCharType="end"/>
            </w:r>
            <w:r>
              <w:rPr>
                <w:rFonts w:ascii="Times New Roman" w:hAnsi="Times New Roman"/>
                <w:sz w:val="21"/>
                <w:szCs w:val="21"/>
              </w:rPr>
              <w:t>, release 19.0)</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Nomenculature of miRNAs.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lang w:bidi="fa-IR"/>
              </w:rPr>
              <w:fldChar w:fldCharType="begin"/>
            </w:r>
            <w:r>
              <w:rPr>
                <w:rFonts w:ascii="Times New Roman" w:hAnsi="Times New Roman"/>
                <w:sz w:val="21"/>
                <w:szCs w:val="21"/>
                <w:shd w:val="clear" w:color="auto" w:fill="FFFFFF"/>
                <w:lang w:bidi="fa-IR"/>
              </w:rPr>
              <w:instrText xml:space="preserve"> ADDIN EN.CITE &lt;EndNote&gt;&lt;Cite&gt;&lt;Author&gt;Geraldo&lt;/Author&gt;&lt;Year&gt;2015&lt;/Year&gt;&lt;RecNum&gt;71&lt;/RecNum&gt;&lt;DisplayText&gt;[57]&lt;/DisplayText&gt;&lt;record&gt;&lt;rec-number&gt;71&lt;/rec-number&gt;&lt;foreign-keys&gt;&lt;key app="EN" db-id="evef2pasgrrf93ea5w2xvwvyz5tvaf5vw90x" timestamp="1674248263"&gt;71&lt;/key&gt;&lt;/foreign-keys&gt;&lt;ref-type name="Journal Article"&gt;17&lt;/ref-type&gt;&lt;contributors&gt;&lt;authors&gt;&lt;author&gt;Geraldo, Murilo V&lt;/author&gt;&lt;author&gt;Kimura, Edna T&lt;/author&gt;&lt;/authors&gt;&lt;/contributors&gt;&lt;titles&gt;&lt;title&gt;Integrated analysis of thyroid cancer public datasets reveals role of post-transcriptional regulation on tumor progression by targeting of immune system mediators&lt;/title&gt;&lt;secondary-title&gt;PLoS One&lt;/secondary-title&gt;&lt;/titles&gt;&lt;periodical&gt;&lt;full-title&gt;PLoS One&lt;/full-title&gt;&lt;/periodical&gt;&lt;pages&gt;e0141726&lt;/pages&gt;&lt;volume&gt;10&lt;/volume&gt;&lt;number&gt;11&lt;/number&gt;&lt;dates&gt;&lt;year&gt;2015&lt;/year&gt;&lt;/dates&gt;&lt;isbn&gt;1932-6203&lt;/isbn&gt;&lt;urls&gt;&lt;/urls&gt;&lt;/record&gt;&lt;/Cite&gt;&lt;/EndNote&gt;</w:instrText>
            </w:r>
            <w:r>
              <w:rPr>
                <w:rFonts w:ascii="Times New Roman" w:hAnsi="Times New Roman"/>
                <w:sz w:val="21"/>
                <w:szCs w:val="21"/>
                <w:shd w:val="clear" w:color="auto" w:fill="FFFFFF"/>
                <w:lang w:bidi="fa-IR"/>
              </w:rPr>
              <w:fldChar w:fldCharType="separate"/>
            </w:r>
            <w:r>
              <w:rPr>
                <w:rFonts w:ascii="Times New Roman" w:hAnsi="Times New Roman"/>
                <w:sz w:val="21"/>
                <w:szCs w:val="21"/>
                <w:shd w:val="clear" w:color="auto" w:fill="FFFFFF"/>
                <w:lang w:bidi="fa-IR"/>
              </w:rPr>
              <w:t>[57]</w:t>
            </w:r>
            <w:r>
              <w:rPr>
                <w:rFonts w:ascii="Times New Roman" w:hAnsi="Times New Roman"/>
                <w:sz w:val="21"/>
                <w:szCs w:val="21"/>
                <w:shd w:val="clear" w:color="auto" w:fill="FFFFFF"/>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Style w:val="17"/>
                <w:rFonts w:ascii="Times New Roman" w:hAnsi="Times New Roman"/>
                <w:sz w:val="21"/>
                <w:szCs w:val="21"/>
              </w:rPr>
            </w:pPr>
            <w:r>
              <w:rPr>
                <w:rFonts w:ascii="Times New Roman" w:hAnsi="Times New Roman"/>
                <w:sz w:val="21"/>
                <w:szCs w:val="21"/>
              </w:rPr>
              <w:t>Kegg Orthology (KO) analysis using the Database for Annotation, Visualization and Integrated Discovery (DAVID) webtool (</w:t>
            </w:r>
            <w:bookmarkStart w:id="0" w:name="OLE_LINK1"/>
            <w:r>
              <w:fldChar w:fldCharType="begin"/>
            </w:r>
            <w:r>
              <w:rPr>
                <w:rFonts w:ascii="Times New Roman" w:hAnsi="Times New Roman"/>
                <w:sz w:val="21"/>
                <w:szCs w:val="21"/>
              </w:rPr>
              <w:instrText xml:space="preserve"> HYPERLINK "http://david.abcc.ncifcrf.gov/"</w:instrText>
            </w:r>
            <w:r>
              <w:fldChar w:fldCharType="separate"/>
            </w:r>
            <w:r>
              <w:rPr>
                <w:rStyle w:val="11"/>
                <w:rFonts w:ascii="Times New Roman" w:hAnsi="Times New Roman"/>
                <w:sz w:val="21"/>
                <w:szCs w:val="21"/>
              </w:rPr>
              <w:t>http://david.abcc.ncifcrf.gov/</w:t>
            </w:r>
            <w:r>
              <w:rPr>
                <w:rStyle w:val="11"/>
                <w:rFonts w:ascii="Times New Roman" w:hAnsi="Times New Roman"/>
                <w:sz w:val="21"/>
                <w:szCs w:val="21"/>
              </w:rPr>
              <w:fldChar w:fldCharType="end"/>
            </w:r>
            <w:bookmarkEnd w:id="0"/>
            <w:r>
              <w:rPr>
                <w:rFonts w:ascii="Times New Roman" w:hAnsi="Times New Roman"/>
                <w:sz w:val="21"/>
                <w:szCs w:val="21"/>
              </w:rPr>
              <w:t>).</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For identifying the inverse correlation between miRNA and mRNA, a list of putative targets of miRNAs is compared with tumor sample datasets.</w:t>
            </w:r>
          </w:p>
        </w:tc>
        <w:tc>
          <w:tcPr>
            <w:tcW w:w="986" w:type="dxa"/>
          </w:tcPr>
          <w:p>
            <w:pPr>
              <w:pStyle w:val="15"/>
              <w:bidi w:val="0"/>
              <w:spacing w:after="0" w:line="360" w:lineRule="auto"/>
              <w:jc w:val="center"/>
              <w:rPr>
                <w:rFonts w:ascii="Times New Roman" w:hAnsi="Times New Roman"/>
                <w:sz w:val="21"/>
                <w:szCs w:val="21"/>
                <w:shd w:val="clear" w:color="auto" w:fill="FFFFFF"/>
                <w:lang w:bidi="fa-IR"/>
              </w:rPr>
            </w:pPr>
            <w:r>
              <w:rPr>
                <w:rFonts w:ascii="Times New Roman" w:hAnsi="Times New Roman"/>
                <w:sz w:val="21"/>
                <w:szCs w:val="21"/>
                <w:shd w:val="clear" w:color="auto" w:fill="FFFFFF"/>
                <w:lang w:bidi="fa-IR"/>
              </w:rPr>
              <w:fldChar w:fldCharType="begin"/>
            </w:r>
            <w:r>
              <w:rPr>
                <w:rFonts w:ascii="Times New Roman" w:hAnsi="Times New Roman"/>
                <w:sz w:val="21"/>
                <w:szCs w:val="21"/>
                <w:shd w:val="clear" w:color="auto" w:fill="FFFFFF"/>
                <w:lang w:bidi="fa-IR"/>
              </w:rPr>
              <w:instrText xml:space="preserve"> ADDIN EN.CITE &lt;EndNote&gt;&lt;Cite&gt;&lt;Author&gt;Geraldo&lt;/Author&gt;&lt;Year&gt;2015&lt;/Year&gt;&lt;RecNum&gt;71&lt;/RecNum&gt;&lt;DisplayText&gt;[57]&lt;/DisplayText&gt;&lt;record&gt;&lt;rec-number&gt;71&lt;/rec-number&gt;&lt;foreign-keys&gt;&lt;key app="EN" db-id="evef2pasgrrf93ea5w2xvwvyz5tvaf5vw90x" timestamp="1674248263"&gt;71&lt;/key&gt;&lt;/foreign-keys&gt;&lt;ref-type name="Journal Article"&gt;17&lt;/ref-type&gt;&lt;contributors&gt;&lt;authors&gt;&lt;author&gt;Geraldo, Murilo V&lt;/author&gt;&lt;author&gt;Kimura, Edna T&lt;/author&gt;&lt;/authors&gt;&lt;/contributors&gt;&lt;titles&gt;&lt;title&gt;Integrated analysis of thyroid cancer public datasets reveals role of post-transcriptional regulation on tumor progression by targeting of immune system mediators&lt;/title&gt;&lt;secondary-title&gt;PLoS One&lt;/secondary-title&gt;&lt;/titles&gt;&lt;periodical&gt;&lt;full-title&gt;PLoS One&lt;/full-title&gt;&lt;/periodical&gt;&lt;pages&gt;e0141726&lt;/pages&gt;&lt;volume&gt;10&lt;/volume&gt;&lt;number&gt;11&lt;/number&gt;&lt;dates&gt;&lt;year&gt;2015&lt;/year&gt;&lt;/dates&gt;&lt;isbn&gt;1932-6203&lt;/isbn&gt;&lt;urls&gt;&lt;/urls&gt;&lt;/record&gt;&lt;/Cite&gt;&lt;/EndNote&gt;</w:instrText>
            </w:r>
            <w:r>
              <w:rPr>
                <w:rFonts w:ascii="Times New Roman" w:hAnsi="Times New Roman"/>
                <w:sz w:val="21"/>
                <w:szCs w:val="21"/>
                <w:shd w:val="clear" w:color="auto" w:fill="FFFFFF"/>
                <w:lang w:bidi="fa-IR"/>
              </w:rPr>
              <w:fldChar w:fldCharType="separate"/>
            </w:r>
            <w:r>
              <w:rPr>
                <w:rFonts w:ascii="Times New Roman" w:hAnsi="Times New Roman"/>
                <w:sz w:val="21"/>
                <w:szCs w:val="21"/>
                <w:shd w:val="clear" w:color="auto" w:fill="FFFFFF"/>
                <w:lang w:bidi="fa-IR"/>
              </w:rPr>
              <w:t>[57]</w:t>
            </w:r>
            <w:r>
              <w:rPr>
                <w:rFonts w:ascii="Times New Roman" w:hAnsi="Times New Roman"/>
                <w:sz w:val="21"/>
                <w:szCs w:val="21"/>
                <w:shd w:val="clear" w:color="auto" w:fill="FFFFFF"/>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Style w:val="17"/>
                <w:rFonts w:ascii="Times New Roman" w:hAnsi="Times New Roman"/>
                <w:sz w:val="21"/>
                <w:szCs w:val="21"/>
              </w:rPr>
            </w:pPr>
            <w:r>
              <w:rPr>
                <w:rFonts w:ascii="Times New Roman" w:hAnsi="Times New Roman"/>
                <w:sz w:val="21"/>
                <w:szCs w:val="21"/>
              </w:rPr>
              <w:t>gene set enrichment analysis (GSEA)</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The existence of enriched gene signatures of cancer-related biological processes and signaling pathways, among target genes, for each thyroid tumor type could be verified.</w:t>
            </w:r>
          </w:p>
        </w:tc>
        <w:tc>
          <w:tcPr>
            <w:tcW w:w="986" w:type="dxa"/>
          </w:tcPr>
          <w:p>
            <w:pPr>
              <w:pStyle w:val="15"/>
              <w:bidi w:val="0"/>
              <w:spacing w:after="0" w:line="360" w:lineRule="auto"/>
              <w:jc w:val="center"/>
              <w:rPr>
                <w:rFonts w:ascii="Times New Roman" w:hAnsi="Times New Roman"/>
                <w:sz w:val="21"/>
                <w:szCs w:val="21"/>
                <w:shd w:val="clear" w:color="auto" w:fill="FFFFFF"/>
                <w:lang w:bidi="fa-IR"/>
              </w:rPr>
            </w:pPr>
            <w:r>
              <w:rPr>
                <w:rFonts w:ascii="Times New Roman" w:hAnsi="Times New Roman"/>
                <w:sz w:val="21"/>
                <w:szCs w:val="21"/>
                <w:shd w:val="clear" w:color="auto" w:fill="FFFFFF"/>
                <w:lang w:bidi="fa-IR"/>
              </w:rPr>
              <w:fldChar w:fldCharType="begin"/>
            </w:r>
            <w:r>
              <w:rPr>
                <w:rFonts w:ascii="Times New Roman" w:hAnsi="Times New Roman"/>
                <w:sz w:val="21"/>
                <w:szCs w:val="21"/>
                <w:shd w:val="clear" w:color="auto" w:fill="FFFFFF"/>
                <w:lang w:bidi="fa-IR"/>
              </w:rPr>
              <w:instrText xml:space="preserve"> ADDIN EN.CITE &lt;EndNote&gt;&lt;Cite&gt;&lt;Author&gt;Geraldo&lt;/Author&gt;&lt;Year&gt;2015&lt;/Year&gt;&lt;RecNum&gt;71&lt;/RecNum&gt;&lt;DisplayText&gt;[57]&lt;/DisplayText&gt;&lt;record&gt;&lt;rec-number&gt;71&lt;/rec-number&gt;&lt;foreign-keys&gt;&lt;key app="EN" db-id="evef2pasgrrf93ea5w2xvwvyz5tvaf5vw90x" timestamp="1674248263"&gt;71&lt;/key&gt;&lt;/foreign-keys&gt;&lt;ref-type name="Journal Article"&gt;17&lt;/ref-type&gt;&lt;contributors&gt;&lt;authors&gt;&lt;author&gt;Geraldo, Murilo V&lt;/author&gt;&lt;author&gt;Kimura, Edna T&lt;/author&gt;&lt;/authors&gt;&lt;/contributors&gt;&lt;titles&gt;&lt;title&gt;Integrated analysis of thyroid cancer public datasets reveals role of post-transcriptional regulation on tumor progression by targeting of immune system mediators&lt;/title&gt;&lt;secondary-title&gt;PLoS One&lt;/secondary-title&gt;&lt;/titles&gt;&lt;periodical&gt;&lt;full-title&gt;PLoS One&lt;/full-title&gt;&lt;/periodical&gt;&lt;pages&gt;e0141726&lt;/pages&gt;&lt;volume&gt;10&lt;/volume&gt;&lt;number&gt;11&lt;/number&gt;&lt;dates&gt;&lt;year&gt;2015&lt;/year&gt;&lt;/dates&gt;&lt;isbn&gt;1932-6203&lt;/isbn&gt;&lt;urls&gt;&lt;/urls&gt;&lt;/record&gt;&lt;/Cite&gt;&lt;/EndNote&gt;</w:instrText>
            </w:r>
            <w:r>
              <w:rPr>
                <w:rFonts w:ascii="Times New Roman" w:hAnsi="Times New Roman"/>
                <w:sz w:val="21"/>
                <w:szCs w:val="21"/>
                <w:shd w:val="clear" w:color="auto" w:fill="FFFFFF"/>
                <w:lang w:bidi="fa-IR"/>
              </w:rPr>
              <w:fldChar w:fldCharType="separate"/>
            </w:r>
            <w:r>
              <w:rPr>
                <w:rFonts w:ascii="Times New Roman" w:hAnsi="Times New Roman"/>
                <w:sz w:val="21"/>
                <w:szCs w:val="21"/>
                <w:shd w:val="clear" w:color="auto" w:fill="FFFFFF"/>
                <w:lang w:bidi="fa-IR"/>
              </w:rPr>
              <w:t>[57]</w:t>
            </w:r>
            <w:r>
              <w:rPr>
                <w:rFonts w:ascii="Times New Roman" w:hAnsi="Times New Roman"/>
                <w:sz w:val="21"/>
                <w:szCs w:val="21"/>
                <w:shd w:val="clear" w:color="auto" w:fill="FFFFFF"/>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Style w:val="17"/>
                <w:rFonts w:ascii="Times New Roman" w:hAnsi="Times New Roman"/>
                <w:sz w:val="21"/>
                <w:szCs w:val="21"/>
              </w:rPr>
            </w:pPr>
            <w:r>
              <w:rPr>
                <w:rFonts w:ascii="Times New Roman" w:hAnsi="Times New Roman"/>
                <w:sz w:val="21"/>
                <w:szCs w:val="21"/>
              </w:rPr>
              <w:t>cBioPortal for Cancer Genomics (</w:t>
            </w:r>
            <w:r>
              <w:fldChar w:fldCharType="begin"/>
            </w:r>
            <w:r>
              <w:instrText xml:space="preserve"> HYPERLINK "http://www.cbioportal.org/" </w:instrText>
            </w:r>
            <w:r>
              <w:fldChar w:fldCharType="separate"/>
            </w:r>
            <w:r>
              <w:rPr>
                <w:rStyle w:val="11"/>
                <w:rFonts w:ascii="Times New Roman" w:hAnsi="Times New Roman"/>
                <w:sz w:val="21"/>
                <w:szCs w:val="21"/>
              </w:rPr>
              <w:t>www.cbioportal.org</w:t>
            </w:r>
            <w:r>
              <w:rPr>
                <w:rStyle w:val="11"/>
                <w:rFonts w:ascii="Times New Roman" w:hAnsi="Times New Roman"/>
                <w:sz w:val="21"/>
                <w:szCs w:val="21"/>
              </w:rPr>
              <w:fldChar w:fldCharType="end"/>
            </w:r>
            <w:r>
              <w:rPr>
                <w:rFonts w:ascii="Times New Roman" w:hAnsi="Times New Roman"/>
                <w:sz w:val="21"/>
                <w:szCs w:val="21"/>
              </w:rPr>
              <w:t>)</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Gene expression data could be classified as high- or low-risk according to clinical attributes related to aggressiveness, such as extra-thyroidal extension and the presence of histologic lymph node metastasis. cBioPortal webtool could be used for survival analysis and differential expression of target genes.</w:t>
            </w:r>
          </w:p>
        </w:tc>
        <w:tc>
          <w:tcPr>
            <w:tcW w:w="986" w:type="dxa"/>
          </w:tcPr>
          <w:p>
            <w:pPr>
              <w:pStyle w:val="15"/>
              <w:bidi w:val="0"/>
              <w:spacing w:after="0" w:line="360" w:lineRule="auto"/>
              <w:jc w:val="center"/>
              <w:rPr>
                <w:rFonts w:ascii="Times New Roman" w:hAnsi="Times New Roman"/>
                <w:sz w:val="21"/>
                <w:szCs w:val="21"/>
                <w:shd w:val="clear" w:color="auto" w:fill="FFFFFF"/>
                <w:lang w:bidi="fa-IR"/>
              </w:rPr>
            </w:pPr>
            <w:r>
              <w:rPr>
                <w:rFonts w:ascii="Times New Roman" w:hAnsi="Times New Roman"/>
                <w:sz w:val="21"/>
                <w:szCs w:val="21"/>
                <w:shd w:val="clear" w:color="auto" w:fill="FFFFFF"/>
                <w:lang w:bidi="fa-IR"/>
              </w:rPr>
              <w:fldChar w:fldCharType="begin"/>
            </w:r>
            <w:r>
              <w:rPr>
                <w:rFonts w:ascii="Times New Roman" w:hAnsi="Times New Roman"/>
                <w:sz w:val="21"/>
                <w:szCs w:val="21"/>
                <w:shd w:val="clear" w:color="auto" w:fill="FFFFFF"/>
                <w:lang w:bidi="fa-IR"/>
              </w:rPr>
              <w:instrText xml:space="preserve"> ADDIN EN.CITE &lt;EndNote&gt;&lt;Cite&gt;&lt;Author&gt;Geraldo&lt;/Author&gt;&lt;Year&gt;2015&lt;/Year&gt;&lt;RecNum&gt;71&lt;/RecNum&gt;&lt;DisplayText&gt;[57]&lt;/DisplayText&gt;&lt;record&gt;&lt;rec-number&gt;71&lt;/rec-number&gt;&lt;foreign-keys&gt;&lt;key app="EN" db-id="evef2pasgrrf93ea5w2xvwvyz5tvaf5vw90x" timestamp="1674248263"&gt;71&lt;/key&gt;&lt;/foreign-keys&gt;&lt;ref-type name="Journal Article"&gt;17&lt;/ref-type&gt;&lt;contributors&gt;&lt;authors&gt;&lt;author&gt;Geraldo, Murilo V&lt;/author&gt;&lt;author&gt;Kimura, Edna T&lt;/author&gt;&lt;/authors&gt;&lt;/contributors&gt;&lt;titles&gt;&lt;title&gt;Integrated analysis of thyroid cancer public datasets reveals role of post-transcriptional regulation on tumor progression by targeting of immune system mediators&lt;/title&gt;&lt;secondary-title&gt;PLoS One&lt;/secondary-title&gt;&lt;/titles&gt;&lt;periodical&gt;&lt;full-title&gt;PLoS One&lt;/full-title&gt;&lt;/periodical&gt;&lt;pages&gt;e0141726&lt;/pages&gt;&lt;volume&gt;10&lt;/volume&gt;&lt;number&gt;11&lt;/number&gt;&lt;dates&gt;&lt;year&gt;2015&lt;/year&gt;&lt;/dates&gt;&lt;isbn&gt;1932-6203&lt;/isbn&gt;&lt;urls&gt;&lt;/urls&gt;&lt;/record&gt;&lt;/Cite&gt;&lt;/EndNote&gt;</w:instrText>
            </w:r>
            <w:r>
              <w:rPr>
                <w:rFonts w:ascii="Times New Roman" w:hAnsi="Times New Roman"/>
                <w:sz w:val="21"/>
                <w:szCs w:val="21"/>
                <w:shd w:val="clear" w:color="auto" w:fill="FFFFFF"/>
                <w:lang w:bidi="fa-IR"/>
              </w:rPr>
              <w:fldChar w:fldCharType="separate"/>
            </w:r>
            <w:r>
              <w:rPr>
                <w:rFonts w:ascii="Times New Roman" w:hAnsi="Times New Roman"/>
                <w:sz w:val="21"/>
                <w:szCs w:val="21"/>
                <w:shd w:val="clear" w:color="auto" w:fill="FFFFFF"/>
                <w:lang w:bidi="fa-IR"/>
              </w:rPr>
              <w:t>[57]</w:t>
            </w:r>
            <w:r>
              <w:rPr>
                <w:rFonts w:ascii="Times New Roman" w:hAnsi="Times New Roman"/>
                <w:sz w:val="21"/>
                <w:szCs w:val="21"/>
                <w:shd w:val="clear" w:color="auto" w:fill="FFFFFF"/>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shd w:val="clear" w:color="auto" w:fill="FFFFFF"/>
              </w:rPr>
              <w:t xml:space="preserve">Gene microarray dataset (Gene Expression Omnibus) </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Differentially expressed genes and their functional enrichment (using R and Bioconductor tools).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lang w:bidi="fa-IR"/>
              </w:rPr>
              <w:fldChar w:fldCharType="begin"/>
            </w:r>
            <w:r>
              <w:rPr>
                <w:rFonts w:ascii="Times New Roman" w:hAnsi="Times New Roman"/>
                <w:sz w:val="21"/>
                <w:szCs w:val="21"/>
                <w:shd w:val="clear" w:color="auto" w:fill="FFFFFF"/>
                <w:lang w:bidi="fa-IR"/>
              </w:rPr>
              <w:instrText xml:space="preserve">ADDIN EN.CITE &lt;EndNote&gt;&lt;Cite&gt;&lt;Author&gt;Nwadiugwu&lt;/Author&gt;&lt;Year&gt;2020&lt;/Year&gt;&lt;RecNum&gt;73&lt;/RecNum&gt;&lt;DisplayText&gt;[55]&lt;/DisplayText&gt;&lt;record&gt;&lt;rec-number&gt;73&lt;/rec-number&gt;&lt;foreign-keys&gt;&lt;key app="EN" db-id="evef2pasgrrf93ea5w2xvwvyz5tvaf5vw90x" timestamp="1674976717"&gt;7</w:instrText>
            </w:r>
            <w:r>
              <w:rPr>
                <w:rFonts w:ascii="Times New Roman" w:hAnsi="Times New Roman"/>
                <w:sz w:val="21"/>
                <w:szCs w:val="21"/>
                <w:shd w:val="clear" w:color="auto" w:fill="FFFFFF"/>
                <w:rtl/>
                <w:lang w:bidi="fa-IR"/>
              </w:rPr>
              <w:instrText xml:space="preserve">3&lt;/</w:instrText>
            </w:r>
            <w:r>
              <w:rPr>
                <w:rFonts w:ascii="Times New Roman" w:hAnsi="Times New Roman"/>
                <w:sz w:val="21"/>
                <w:szCs w:val="21"/>
                <w:shd w:val="clear" w:color="auto" w:fill="FFFFFF"/>
                <w:lang w:bidi="fa-IR"/>
              </w:rPr>
              <w:instrText xml:space="preserve">key&gt;&lt;/foreign-keys&gt;&lt;ref-type name="Journal Article"&gt;17&lt;/ref-type&gt;&lt;contributors&gt;&lt;authors&gt;&lt;author&gt;Nwadiugwu, Martin C&lt;/author&gt;&lt;/authors&gt;&lt;/contributors&gt;&lt;titles&gt;&lt;title&gt;Thyroid tumor: investigating MicroRNA-21 gene suppression in FTC and FTA&lt;/title&gt;&lt;secondary-title&gt;Cancer Informatics&lt;/secondary-title&gt;&lt;/titles&gt;&lt;periodical&gt;&lt;full-title&gt;Cancer Informatics&lt;/full-title&gt;&lt;/periodical&gt;&lt;pages&gt;1176935120948474&lt;/pages&gt;&lt;volume&gt;19&lt;/volume&gt;&lt;dates&gt;&lt;year&gt;2020&lt;/year&gt;&lt;/dates&gt;&lt;isbn&gt;1176-9351&lt;/isbn&gt;&lt;urls&gt;&lt;/urls&gt;&lt;/record&gt;&lt;/Cite</w:instrText>
            </w:r>
            <w:r>
              <w:rPr>
                <w:rFonts w:ascii="Times New Roman" w:hAnsi="Times New Roman"/>
                <w:sz w:val="21"/>
                <w:szCs w:val="21"/>
                <w:shd w:val="clear" w:color="auto" w:fill="FFFFFF"/>
                <w:rtl/>
                <w:lang w:bidi="fa-IR"/>
              </w:rPr>
              <w:instrText xml:space="preserve">&gt;&lt;/</w:instrText>
            </w:r>
            <w:r>
              <w:rPr>
                <w:rFonts w:ascii="Times New Roman" w:hAnsi="Times New Roman"/>
                <w:sz w:val="21"/>
                <w:szCs w:val="21"/>
                <w:shd w:val="clear" w:color="auto" w:fill="FFFFFF"/>
                <w:lang w:bidi="fa-IR"/>
              </w:rPr>
              <w:instrText xml:space="preserve">EndNote</w:instrText>
            </w:r>
            <w:r>
              <w:rPr>
                <w:rFonts w:ascii="Times New Roman" w:hAnsi="Times New Roman"/>
                <w:sz w:val="21"/>
                <w:szCs w:val="21"/>
                <w:shd w:val="clear" w:color="auto" w:fill="FFFFFF"/>
                <w:rtl/>
                <w:lang w:bidi="fa-IR"/>
              </w:rPr>
              <w:instrText xml:space="preserve">&gt;</w:instrText>
            </w:r>
            <w:r>
              <w:rPr>
                <w:rFonts w:ascii="Times New Roman" w:hAnsi="Times New Roman"/>
                <w:sz w:val="21"/>
                <w:szCs w:val="21"/>
                <w:shd w:val="clear" w:color="auto" w:fill="FFFFFF"/>
                <w:rtl/>
                <w:lang w:bidi="fa-IR"/>
              </w:rPr>
              <w:fldChar w:fldCharType="separate"/>
            </w:r>
            <w:r>
              <w:rPr>
                <w:rFonts w:ascii="Times New Roman" w:hAnsi="Times New Roman"/>
                <w:sz w:val="21"/>
                <w:szCs w:val="21"/>
                <w:shd w:val="clear" w:color="auto" w:fill="FFFFFF"/>
                <w:rtl/>
                <w:lang w:bidi="fa-IR"/>
              </w:rPr>
              <w:t>[55]</w:t>
            </w:r>
            <w:r>
              <w:rPr>
                <w:rFonts w:ascii="Times New Roman" w:hAnsi="Times New Roman"/>
                <w:sz w:val="21"/>
                <w:szCs w:val="21"/>
                <w:shd w:val="clear" w:color="auto" w:fill="FFFFFF"/>
                <w:rtl/>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rPr>
              <w:t>miR-TarBase database</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Prediction of miRNA target sites.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lang w:bidi="fa-IR"/>
              </w:rPr>
              <w:fldChar w:fldCharType="begin"/>
            </w:r>
            <w:r>
              <w:rPr>
                <w:rFonts w:ascii="Times New Roman" w:hAnsi="Times New Roman"/>
                <w:sz w:val="21"/>
                <w:szCs w:val="21"/>
                <w:shd w:val="clear" w:color="auto" w:fill="FFFFFF"/>
                <w:lang w:bidi="fa-IR"/>
              </w:rPr>
              <w:instrText xml:space="preserve">ADDIN EN.CITE &lt;EndNote&gt;&lt;Cite&gt;&lt;Author&gt;Nwadiugwu&lt;/Author&gt;&lt;Year&gt;2020&lt;/Year&gt;&lt;RecNum&gt;73&lt;/RecNum&gt;&lt;DisplayText&gt;[55]&lt;/DisplayText&gt;&lt;record&gt;&lt;rec-number&gt;73&lt;/rec-number&gt;&lt;foreign-keys&gt;&lt;key app="EN" db-id="evef2pasgrrf93ea5w2xvwvyz5tvaf5vw90x" timestamp="1674976717"&gt;7</w:instrText>
            </w:r>
            <w:r>
              <w:rPr>
                <w:rFonts w:ascii="Times New Roman" w:hAnsi="Times New Roman"/>
                <w:sz w:val="21"/>
                <w:szCs w:val="21"/>
                <w:shd w:val="clear" w:color="auto" w:fill="FFFFFF"/>
                <w:rtl/>
                <w:lang w:bidi="fa-IR"/>
              </w:rPr>
              <w:instrText xml:space="preserve">3&lt;/</w:instrText>
            </w:r>
            <w:r>
              <w:rPr>
                <w:rFonts w:ascii="Times New Roman" w:hAnsi="Times New Roman"/>
                <w:sz w:val="21"/>
                <w:szCs w:val="21"/>
                <w:shd w:val="clear" w:color="auto" w:fill="FFFFFF"/>
                <w:lang w:bidi="fa-IR"/>
              </w:rPr>
              <w:instrText xml:space="preserve">key&gt;&lt;/foreign-keys&gt;&lt;ref-type name="Journal Article"&gt;17&lt;/ref-type&gt;&lt;contributors&gt;&lt;authors&gt;&lt;author&gt;Nwadiugwu, Martin C&lt;/author&gt;&lt;/authors&gt;&lt;/contributors&gt;&lt;titles&gt;&lt;title&gt;Thyroid tumor: investigating MicroRNA-21 gene suppression in FTC and FTA&lt;/title&gt;&lt;secondary-title&gt;Cancer Informatics&lt;/secondary-title&gt;&lt;/titles&gt;&lt;periodical&gt;&lt;full-title&gt;Cancer Informatics&lt;/full-title&gt;&lt;/periodical&gt;&lt;pages&gt;1176935120948474&lt;/pages&gt;&lt;volume&gt;19&lt;/volume&gt;&lt;dates&gt;&lt;year&gt;2020&lt;/year&gt;&lt;/dates&gt;&lt;isbn&gt;1176-9351&lt;/isbn&gt;&lt;urls&gt;&lt;/urls&gt;&lt;/record&gt;&lt;/Cite</w:instrText>
            </w:r>
            <w:r>
              <w:rPr>
                <w:rFonts w:ascii="Times New Roman" w:hAnsi="Times New Roman"/>
                <w:sz w:val="21"/>
                <w:szCs w:val="21"/>
                <w:shd w:val="clear" w:color="auto" w:fill="FFFFFF"/>
                <w:rtl/>
                <w:lang w:bidi="fa-IR"/>
              </w:rPr>
              <w:instrText xml:space="preserve">&gt;&lt;/</w:instrText>
            </w:r>
            <w:r>
              <w:rPr>
                <w:rFonts w:ascii="Times New Roman" w:hAnsi="Times New Roman"/>
                <w:sz w:val="21"/>
                <w:szCs w:val="21"/>
                <w:shd w:val="clear" w:color="auto" w:fill="FFFFFF"/>
                <w:lang w:bidi="fa-IR"/>
              </w:rPr>
              <w:instrText xml:space="preserve">EndNote</w:instrText>
            </w:r>
            <w:r>
              <w:rPr>
                <w:rFonts w:ascii="Times New Roman" w:hAnsi="Times New Roman"/>
                <w:sz w:val="21"/>
                <w:szCs w:val="21"/>
                <w:shd w:val="clear" w:color="auto" w:fill="FFFFFF"/>
                <w:rtl/>
                <w:lang w:bidi="fa-IR"/>
              </w:rPr>
              <w:instrText xml:space="preserve">&gt;</w:instrText>
            </w:r>
            <w:r>
              <w:rPr>
                <w:rFonts w:ascii="Times New Roman" w:hAnsi="Times New Roman"/>
                <w:sz w:val="21"/>
                <w:szCs w:val="21"/>
                <w:shd w:val="clear" w:color="auto" w:fill="FFFFFF"/>
                <w:rtl/>
                <w:lang w:bidi="fa-IR"/>
              </w:rPr>
              <w:fldChar w:fldCharType="separate"/>
            </w:r>
            <w:r>
              <w:rPr>
                <w:rFonts w:ascii="Times New Roman" w:hAnsi="Times New Roman"/>
                <w:sz w:val="21"/>
                <w:szCs w:val="21"/>
                <w:shd w:val="clear" w:color="auto" w:fill="FFFFFF"/>
                <w:rtl/>
                <w:lang w:bidi="fa-IR"/>
              </w:rPr>
              <w:t>[55]</w:t>
            </w:r>
            <w:r>
              <w:rPr>
                <w:rFonts w:ascii="Times New Roman" w:hAnsi="Times New Roman"/>
                <w:sz w:val="21"/>
                <w:szCs w:val="21"/>
                <w:shd w:val="clear" w:color="auto" w:fill="FFFFFF"/>
                <w:rtl/>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rPr>
              <w:t>starBase</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Analyzing miRNAs’ expression level and expression correlation with target genes.</w:t>
            </w:r>
          </w:p>
          <w:p>
            <w:pPr>
              <w:pStyle w:val="15"/>
              <w:bidi w:val="0"/>
              <w:spacing w:after="0" w:line="360" w:lineRule="auto"/>
              <w:rPr>
                <w:rFonts w:ascii="Times New Roman" w:hAnsi="Times New Roman"/>
                <w:sz w:val="21"/>
                <w:szCs w:val="21"/>
              </w:rPr>
            </w:pPr>
            <w:r>
              <w:rPr>
                <w:rFonts w:ascii="Times New Roman" w:hAnsi="Times New Roman"/>
                <w:sz w:val="21"/>
                <w:szCs w:val="21"/>
              </w:rPr>
              <w:t>The expression and prognostic value of miRNAs could be obtained.</w:t>
            </w:r>
          </w:p>
        </w:tc>
        <w:tc>
          <w:tcPr>
            <w:tcW w:w="986" w:type="dxa"/>
          </w:tcPr>
          <w:p>
            <w:pPr>
              <w:pStyle w:val="15"/>
              <w:bidi w:val="0"/>
              <w:spacing w:after="0" w:line="360" w:lineRule="auto"/>
              <w:jc w:val="center"/>
              <w:rPr>
                <w:rFonts w:ascii="Times New Roman" w:hAnsi="Times New Roman"/>
                <w:sz w:val="21"/>
                <w:szCs w:val="21"/>
                <w:shd w:val="clear" w:color="auto" w:fill="FFFFFF"/>
                <w:lang w:bidi="fa-IR"/>
              </w:rPr>
            </w:pPr>
            <w:r>
              <w:rPr>
                <w:rFonts w:ascii="Times New Roman" w:hAnsi="Times New Roman"/>
                <w:sz w:val="21"/>
                <w:szCs w:val="21"/>
                <w:shd w:val="clear" w:color="auto" w:fill="FFFFFF"/>
                <w:rtl/>
                <w:lang w:bidi="fa-IR"/>
              </w:rPr>
              <w:fldChar w:fldCharType="begin"/>
            </w:r>
            <w:r>
              <w:rPr>
                <w:rFonts w:ascii="Times New Roman" w:hAnsi="Times New Roman"/>
                <w:sz w:val="21"/>
                <w:szCs w:val="21"/>
                <w:shd w:val="clear" w:color="auto" w:fill="FFFFFF"/>
                <w:lang w:bidi="fa-IR"/>
              </w:rPr>
              <w:instrText xml:space="preserve">ADDIN EN.CITE &lt;EndNote&gt;&lt;Cite&gt;&lt;Author&gt;Lou&lt;/Author&gt;&lt;Year&gt;2020&lt;/Year&gt;&lt;RecNum&gt;74&lt;/RecNum&gt;&lt;DisplayText&gt;[56]&lt;/DisplayText&gt;&lt;record&gt;&lt;rec-number&gt;74&lt;/rec-number&gt;&lt;foreign-keys&gt;&lt;key app="EN" db-id="evef2pasgrrf93ea5w2xvwvyz5tvaf5vw90x" timestamp="1674978108"&gt;74&lt;/key</w:instrText>
            </w:r>
            <w:r>
              <w:rPr>
                <w:rFonts w:ascii="Times New Roman" w:hAnsi="Times New Roman"/>
                <w:sz w:val="21"/>
                <w:szCs w:val="21"/>
                <w:shd w:val="clear" w:color="auto" w:fill="FFFFFF"/>
                <w:rtl/>
                <w:lang w:bidi="fa-IR"/>
              </w:rPr>
              <w:instrText xml:space="preserve">&gt;&lt;/</w:instrText>
            </w:r>
            <w:r>
              <w:rPr>
                <w:rFonts w:ascii="Times New Roman" w:hAnsi="Times New Roman"/>
                <w:sz w:val="21"/>
                <w:szCs w:val="21"/>
                <w:shd w:val="clear" w:color="auto" w:fill="FFFFFF"/>
                <w:lang w:bidi="fa-IR"/>
              </w:rPr>
              <w:instrText xml:space="preserve">foreign-keys&gt;&lt;ref-type name="Journal Article"&gt;17&lt;/ref-type&gt;&lt;contributors&gt;&lt;authors&gt;&lt;author&gt;Lou, Weiyang&lt;/author&gt;&lt;author&gt;Ding, Bisha&lt;/author&gt;&lt;author&gt;Wang, Jiannan&lt;/author&gt;&lt;author&gt;Xu, Yongfang&lt;/author&gt;&lt;/authors&gt;&lt;/contributors&gt;&lt;titles&gt;&lt;title&gt;The involvement of the hsa_circ_0088494-miR-876-3p-CTNNB1/CCND1 axis in carcinogenesis and progression of papillary thyroid carcinoma&lt;/title&gt;&lt;secondary-title&gt;Frontiers in cell and developmental biology&lt;/secondary-title&gt;&lt;/titles&gt;&lt;periodical&gt;&lt;full-title&gt;Frontiers in celland developmental biology&lt;/full-title&gt;&lt;/periodical&gt;&lt;pages&gt;605940&lt;/pages&gt;&lt;volume&gt;8&lt;/volume&gt;&lt;dates&gt;&lt;year&gt;2020&lt;/year&gt;&lt;/dates&gt;&lt;isbn&gt;2296-634X&lt;/isbn&gt;&lt;urls&gt;&lt;/urls&gt;&lt;/record&gt;&lt;/Cite&gt;&lt;/EndNote</w:instrText>
            </w:r>
            <w:r>
              <w:rPr>
                <w:rFonts w:ascii="Times New Roman" w:hAnsi="Times New Roman"/>
                <w:sz w:val="21"/>
                <w:szCs w:val="21"/>
                <w:shd w:val="clear" w:color="auto" w:fill="FFFFFF"/>
                <w:rtl/>
                <w:lang w:bidi="fa-IR"/>
              </w:rPr>
              <w:instrText xml:space="preserve">&gt;</w:instrText>
            </w:r>
            <w:r>
              <w:rPr>
                <w:rFonts w:ascii="Times New Roman" w:hAnsi="Times New Roman"/>
                <w:sz w:val="21"/>
                <w:szCs w:val="21"/>
                <w:shd w:val="clear" w:color="auto" w:fill="FFFFFF"/>
                <w:rtl/>
                <w:lang w:bidi="fa-IR"/>
              </w:rPr>
              <w:fldChar w:fldCharType="separate"/>
            </w:r>
            <w:r>
              <w:rPr>
                <w:rFonts w:ascii="Times New Roman" w:hAnsi="Times New Roman"/>
                <w:sz w:val="21"/>
                <w:szCs w:val="21"/>
                <w:shd w:val="clear" w:color="auto" w:fill="FFFFFF"/>
                <w:rtl/>
                <w:lang w:bidi="fa-IR"/>
              </w:rPr>
              <w:t>[56]</w:t>
            </w:r>
            <w:r>
              <w:rPr>
                <w:rFonts w:ascii="Times New Roman" w:hAnsi="Times New Roman"/>
                <w:sz w:val="21"/>
                <w:szCs w:val="21"/>
                <w:shd w:val="clear" w:color="auto" w:fill="FFFFFF"/>
                <w:rtl/>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shd w:val="clear" w:color="auto" w:fill="FFFFFF"/>
              </w:rPr>
              <w:t>miRNet database</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Determination of miRNAs’ downstream target genes and their functions.</w:t>
            </w:r>
          </w:p>
        </w:tc>
        <w:tc>
          <w:tcPr>
            <w:tcW w:w="986" w:type="dxa"/>
          </w:tcPr>
          <w:p>
            <w:pPr>
              <w:pStyle w:val="15"/>
              <w:bidi w:val="0"/>
              <w:spacing w:after="0" w:line="360" w:lineRule="auto"/>
              <w:jc w:val="center"/>
              <w:rPr>
                <w:rFonts w:ascii="Times New Roman" w:hAnsi="Times New Roman"/>
                <w:sz w:val="21"/>
                <w:szCs w:val="21"/>
                <w:shd w:val="clear" w:color="auto" w:fill="FFFFFF"/>
                <w:lang w:bidi="fa-IR"/>
              </w:rPr>
            </w:pPr>
            <w:r>
              <w:rPr>
                <w:rFonts w:ascii="Times New Roman" w:hAnsi="Times New Roman"/>
                <w:sz w:val="21"/>
                <w:szCs w:val="21"/>
                <w:shd w:val="clear" w:color="auto" w:fill="FFFFFF"/>
                <w:rtl/>
                <w:lang w:bidi="fa-IR"/>
              </w:rPr>
              <w:fldChar w:fldCharType="begin"/>
            </w:r>
            <w:r>
              <w:rPr>
                <w:rFonts w:ascii="Times New Roman" w:hAnsi="Times New Roman"/>
                <w:sz w:val="21"/>
                <w:szCs w:val="21"/>
                <w:shd w:val="clear" w:color="auto" w:fill="FFFFFF"/>
                <w:lang w:bidi="fa-IR"/>
              </w:rPr>
              <w:instrText xml:space="preserve">ADDIN EN.CITE &lt;EndNote&gt;&lt;Cite&gt;&lt;Author&gt;Lou&lt;/Author&gt;&lt;Year&gt;2020&lt;/Year&gt;&lt;RecNum&gt;74&lt;/RecNum&gt;&lt;DisplayText&gt;[56]&lt;/DisplayText&gt;&lt;record&gt;&lt;rec-number&gt;74&lt;/rec-number&gt;&lt;foreign-keys&gt;&lt;key app="EN" db-id="evef2pasgrrf93ea5w2xvwvyz5tvaf5vw90x" timestamp="1674978108"&gt;74&lt;/key</w:instrText>
            </w:r>
            <w:r>
              <w:rPr>
                <w:rFonts w:ascii="Times New Roman" w:hAnsi="Times New Roman"/>
                <w:sz w:val="21"/>
                <w:szCs w:val="21"/>
                <w:shd w:val="clear" w:color="auto" w:fill="FFFFFF"/>
                <w:rtl/>
                <w:lang w:bidi="fa-IR"/>
              </w:rPr>
              <w:instrText xml:space="preserve">&gt;&lt;/</w:instrText>
            </w:r>
            <w:r>
              <w:rPr>
                <w:rFonts w:ascii="Times New Roman" w:hAnsi="Times New Roman"/>
                <w:sz w:val="21"/>
                <w:szCs w:val="21"/>
                <w:shd w:val="clear" w:color="auto" w:fill="FFFFFF"/>
                <w:lang w:bidi="fa-IR"/>
              </w:rPr>
              <w:instrText xml:space="preserve">foreign-keys&gt;&lt;ref-type name="Journal Article"&gt;17&lt;/ref-type&gt;&lt;contributors&gt;&lt;authors&gt;&lt;author&gt;Lou, Weiyang&lt;/author&gt;&lt;author&gt;Ding, Bisha&lt;/author&gt;&lt;author&gt;Wang, Jiannan&lt;/author&gt;&lt;author&gt;Xu, Yongfang&lt;/author&gt;&lt;/authors&gt;&lt;/contributors&gt;&lt;titles&gt;&lt;title&gt;The involvement of the hsa_circ_0088494-miR-876-3p-CTNNB1/CCND1 axis in carcinogenesis and progression of papillary thyroid carcinoma&lt;/title&gt;&lt;secondary-title&gt;Frontiers in cell and developmental biology&lt;/secondary-title&gt;&lt;/titles&gt;&lt;periodical&gt;&lt;full-title&gt;Frontiers in celland developmental biology&lt;/full-title&gt;&lt;/periodical&gt;&lt;pages&gt;605940&lt;/pages&gt;&lt;volume&gt;8&lt;/volume&gt;&lt;dates&gt;&lt;year&gt;2020&lt;/year&gt;&lt;/dates&gt;&lt;isbn&gt;2296-634X&lt;/isbn&gt;&lt;urls&gt;&lt;/urls&gt;&lt;/record&gt;&lt;/Cite&gt;&lt;/EndNote</w:instrText>
            </w:r>
            <w:r>
              <w:rPr>
                <w:rFonts w:ascii="Times New Roman" w:hAnsi="Times New Roman"/>
                <w:sz w:val="21"/>
                <w:szCs w:val="21"/>
                <w:shd w:val="clear" w:color="auto" w:fill="FFFFFF"/>
                <w:rtl/>
                <w:lang w:bidi="fa-IR"/>
              </w:rPr>
              <w:instrText xml:space="preserve">&gt;</w:instrText>
            </w:r>
            <w:r>
              <w:rPr>
                <w:rFonts w:ascii="Times New Roman" w:hAnsi="Times New Roman"/>
                <w:sz w:val="21"/>
                <w:szCs w:val="21"/>
                <w:shd w:val="clear" w:color="auto" w:fill="FFFFFF"/>
                <w:rtl/>
                <w:lang w:bidi="fa-IR"/>
              </w:rPr>
              <w:fldChar w:fldCharType="separate"/>
            </w:r>
            <w:r>
              <w:rPr>
                <w:rFonts w:ascii="Times New Roman" w:hAnsi="Times New Roman"/>
                <w:sz w:val="21"/>
                <w:szCs w:val="21"/>
                <w:shd w:val="clear" w:color="auto" w:fill="FFFFFF"/>
                <w:rtl/>
                <w:lang w:bidi="fa-IR"/>
              </w:rPr>
              <w:t>[56]</w:t>
            </w:r>
            <w:r>
              <w:rPr>
                <w:rFonts w:ascii="Times New Roman" w:hAnsi="Times New Roman"/>
                <w:sz w:val="21"/>
                <w:szCs w:val="21"/>
                <w:shd w:val="clear" w:color="auto" w:fill="FFFFFF"/>
                <w:rtl/>
                <w:lang w:bidi="fa-IR"/>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3"/>
              <w:rPr>
                <w:rFonts w:ascii="Times New Roman" w:hAnsi="Times New Roman" w:eastAsia="Calibri" w:cs="Times New Roman"/>
                <w:b w:val="0"/>
                <w:bCs w:val="0"/>
                <w:color w:val="auto"/>
                <w:sz w:val="21"/>
                <w:szCs w:val="21"/>
                <w:lang w:bidi="ar-SA"/>
              </w:rPr>
            </w:pPr>
            <w:bookmarkStart w:id="1" w:name="_Toc137676972"/>
            <w:bookmarkStart w:id="2" w:name="_Toc137677826"/>
            <w:bookmarkStart w:id="3" w:name="_Toc137683540"/>
            <w:bookmarkStart w:id="4" w:name="_Toc137677240"/>
            <w:bookmarkStart w:id="5" w:name="_Toc137677558"/>
            <w:r>
              <w:rPr>
                <w:rFonts w:ascii="Times New Roman" w:hAnsi="Times New Roman" w:eastAsia="Calibri" w:cs="Times New Roman"/>
                <w:b w:val="0"/>
                <w:bCs w:val="0"/>
                <w:color w:val="auto"/>
                <w:sz w:val="21"/>
                <w:szCs w:val="21"/>
                <w:lang w:bidi="ar-SA"/>
              </w:rPr>
              <w:t>STRING database (STRING Analysis)</w:t>
            </w:r>
            <w:bookmarkEnd w:id="1"/>
            <w:bookmarkEnd w:id="2"/>
            <w:bookmarkEnd w:id="3"/>
            <w:bookmarkEnd w:id="4"/>
            <w:bookmarkEnd w:id="5"/>
          </w:p>
          <w:p>
            <w:pPr>
              <w:pStyle w:val="15"/>
              <w:bidi w:val="0"/>
              <w:spacing w:after="0" w:line="360" w:lineRule="auto"/>
              <w:rPr>
                <w:rFonts w:ascii="Times New Roman" w:hAnsi="Times New Roman"/>
                <w:sz w:val="21"/>
                <w:szCs w:val="21"/>
              </w:rPr>
            </w:pP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The protein–protein interaction (PPI) network analysis and enrichment analysis for the target genes of potential miRNAs and also the interaction of gene pairs in the established PPI network could be downloaded from the STRING database.</w:t>
            </w:r>
          </w:p>
          <w:p>
            <w:pPr>
              <w:pStyle w:val="15"/>
              <w:bidi w:val="0"/>
              <w:spacing w:after="0" w:line="360" w:lineRule="auto"/>
              <w:rPr>
                <w:rFonts w:ascii="Times New Roman" w:hAnsi="Times New Roman"/>
                <w:sz w:val="21"/>
                <w:szCs w:val="21"/>
              </w:rPr>
            </w:pPr>
            <w:r>
              <w:rPr>
                <w:rFonts w:ascii="Times New Roman" w:hAnsi="Times New Roman"/>
                <w:sz w:val="21"/>
                <w:szCs w:val="21"/>
              </w:rPr>
              <w:t>Geneinteractionscan be downloaded from the STRING database.</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&lt;EndNote&gt;&lt;Cite&gt;&lt;Author&gt;Lou&lt;/Author&gt;&lt;Year&gt;2020&lt;/Year&gt;&lt;RecNum&gt;74&lt;/RecNum&gt;&lt;DisplayText&gt;[56, 57]&lt;/DisplayText&gt;&lt;record&gt;&lt;rec-number&gt;74&lt;/rec-number&gt;&lt;foreign-keys&gt;&lt;key app="EN" db-id="evef2pasgrrf93ea5w2xvwvyz5tvaf5vw90x" timestamp="1674978108"&gt;74</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key&gt;&lt;/foreign-keys&gt;&lt;ref-type name="Journal Article"&gt;17&lt;/ref-type&gt;&lt;contributors&gt;&lt;authors&gt;&lt;author&gt;Lou, Weiyang&lt;/author&gt;&lt;author&gt;Ding, Bisha&lt;/author&gt;&lt;author&gt;Wang, Jiannan&lt;/author&gt;&lt;author&gt;Xu, Yongfang&lt;/author&gt;&lt;/authors&gt;&lt;/contributors&gt;&lt;titles&gt;&lt;title&gt;The involvement of the hsa_circ_0088494-miR-876-3p-CTNNB1/CCND1 axis in carcinogenesis and progression of papillary thyroid carcinoma&lt;/title&gt;&lt;secondary-title&gt;Frontiers in cell and developmental biology&lt;/secondary-title&gt;&lt;/titles&gt;&lt;periodical&gt;&lt;full-title&gt;Frontiers incell and developmental biology&lt;/full-title&gt;&lt;/periodical&gt;&lt;pages&gt;605940&lt;/pages&gt;&lt;volume&gt;8&lt;/volume&gt;&lt;dates&gt;&lt;year&gt;2020&lt;/year&gt;&lt;/dates&gt;&lt;isbn&gt;2296-634X&lt;/isbn&gt;&lt;urls&gt;&lt;/urls&gt;&lt;/record&gt;&lt;/Cite&gt;&lt;Cite&gt;&lt;Author&gt;Rogucki&lt;/Author&gt;&lt;Year&gt;2022&lt;/Year&gt;&lt;RecNum&gt;88&lt;/RecNum&gt;&lt;record&gt;&lt;rec-number&gt;88&lt;/rec-number&gt;&lt;foreign-keys&gt;&lt;key app="EN" db-id="evef2pasgrrf93ea5w2xvwvyz5tvaf5vw90x" timestamp="1676025374"&gt;88&lt;/key&gt;&lt;/foreign-keys&gt;&lt;ref-type name="Journal Article"&gt;17&lt;/ref-type&gt;&lt;contributors&gt;&lt;authors&gt;&lt;author&gt;Rogucki, Mariusz&lt;/author&gt;&lt;author&gt;Sidorkiewicz, Iwona&lt;/author&gt;&lt;author&gt;Niemira, Magdalena&lt;/author&gt;&lt;author&gt;Dzięcioł, Janusz Bogdan&lt;/author&gt;&lt;author&gt;Buczyńska, Angelika&lt;/author&gt;&lt;author&gt;Adamska, Agnieszka&lt;/author&gt;&lt;author&gt;Siewko, Katarzyna&lt;/author&gt;&lt;author&gt;Kościuszko, Maria&lt;/author&gt;&lt;author&gt;Maliszewska, Katarzyna&lt;/author&gt;&lt;author&gt;Wójcicka, Anna&lt;/author&gt;&lt;/authors&gt;&lt;/contributors&gt;&lt;titles&gt;&lt;title&gt;Expression Profile and Diagnostic Significance of MicroRNAs in Papillary Thyroid Cancer&lt;/title&gt;&lt;secondary-title&gt;Cancers&lt;/secondary-title&gt;&lt;/titles&gt;&lt;periodical&gt;&lt;full-title&gt;Cancers&lt;/full-title&gt;&lt;/periodical&gt;&lt;pages&gt;2679&lt;/pages&gt;&lt;volume&gt;14&lt;/volume&gt;&lt;number&gt;11&lt;/number&gt;&lt;dates&gt;&lt;year&gt;2022&lt;/year&gt;&lt;/dates&gt;&lt;isbn&gt;2072-6694&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[56]</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3"/>
              <w:rPr>
                <w:rFonts w:ascii="Times New Roman" w:hAnsi="Times New Roman" w:eastAsia="Calibri" w:cs="Times New Roman"/>
                <w:b w:val="0"/>
                <w:bCs w:val="0"/>
                <w:color w:val="auto"/>
                <w:sz w:val="21"/>
                <w:szCs w:val="21"/>
                <w:lang w:bidi="ar-SA"/>
              </w:rPr>
            </w:pPr>
            <w:bookmarkStart w:id="6" w:name="_Toc137676973"/>
            <w:bookmarkStart w:id="7" w:name="_Toc137677241"/>
            <w:bookmarkStart w:id="8" w:name="_Toc137677559"/>
            <w:bookmarkStart w:id="9" w:name="_Toc137677827"/>
            <w:bookmarkStart w:id="10" w:name="_Toc137683541"/>
            <w:r>
              <w:rPr>
                <w:rFonts w:ascii="Times New Roman" w:hAnsi="Times New Roman" w:eastAsia="Calibri" w:cs="Times New Roman"/>
                <w:b w:val="0"/>
                <w:bCs w:val="0"/>
                <w:color w:val="auto"/>
                <w:sz w:val="21"/>
                <w:szCs w:val="21"/>
                <w:lang w:bidi="ar-SA"/>
              </w:rPr>
              <w:t>Cytoscape Software</w:t>
            </w:r>
            <w:bookmarkEnd w:id="6"/>
            <w:bookmarkEnd w:id="7"/>
            <w:bookmarkEnd w:id="8"/>
            <w:bookmarkEnd w:id="9"/>
            <w:bookmarkEnd w:id="10"/>
          </w:p>
          <w:p>
            <w:pPr>
              <w:pStyle w:val="3"/>
              <w:rPr>
                <w:rFonts w:ascii="Times New Roman" w:hAnsi="Times New Roman" w:eastAsia="Calibri" w:cs="Times New Roman"/>
                <w:b w:val="0"/>
                <w:bCs w:val="0"/>
                <w:color w:val="auto"/>
                <w:sz w:val="21"/>
                <w:szCs w:val="21"/>
                <w:lang w:bidi="ar-SA"/>
              </w:rPr>
            </w:pP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By entering intractive gene pairs, hub gens could be calculated using Cytohubb. (http://cytoscape.org/, accessed on 30 March 2022)</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&lt;EndNote&gt;&lt;Cite&gt;&lt;Author&gt;Lou&lt;/Author&gt;&lt;Year&gt;2020&lt;/Year&gt;&lt;RecNum&gt;74&lt;/RecNum&gt;&lt;DisplayText&gt;[56, 57]&lt;/DisplayText&gt;&lt;record&gt;&lt;rec-number&gt;74&lt;/rec-number&gt;&lt;foreign-keys&gt;&lt;key app="EN" db-id="evef2pasgrrf93ea5w2xvwvyz5tvaf5vw90x" timestamp="1674978108"&gt;74</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key&gt;&lt;/foreign-keys&gt;&lt;ref-type name="Journal Article"&gt;17&lt;/ref-type&gt;&lt;contributors&gt;&lt;authors&gt;&lt;author&gt;Lou, Weiyang&lt;/author&gt;&lt;author&gt;Ding, Bisha&lt;/author&gt;&lt;author&gt;Wang, Jiannan&lt;/author&gt;&lt;author&gt;Xu, Yongfang&lt;/author&gt;&lt;/authors&gt;&lt;/contributors&gt;&lt;titles&gt;&lt;title&gt;The involvement of the hsa_circ_0088494-miR-876-3p-CTNNB1/CCND1 axis in carcinogenesis and progression of papillary thyroid carcinoma&lt;/title&gt;&lt;secondary-title&gt;Frontiers in cell and developmental biology&lt;/secondary-title&gt;&lt;/titles&gt;&lt;periodical&gt;&lt;full-title&gt;Frontiers incell and developmental biology&lt;/full-title&gt;&lt;/periodical&gt;&lt;pages&gt;605940&lt;/pages&gt;&lt;volume&gt;8&lt;/volume&gt;&lt;dates&gt;&lt;year&gt;2020&lt;/year&gt;&lt;/dates&gt;&lt;isbn&gt;2296-634X&lt;/isbn&gt;&lt;urls&gt;&lt;/urls&gt;&lt;/record&gt;&lt;/Cite&gt;&lt;Cite&gt;&lt;Author&gt;Rogucki&lt;/Author&gt;&lt;Year&gt;2022&lt;/Year&gt;&lt;RecNum&gt;88&lt;/RecNum&gt;&lt;record&gt;&lt;rec-number&gt;88&lt;/rec-number&gt;&lt;foreign-keys&gt;&lt;key app="EN" db-id="evef2pasgrrf93ea5w2xvwvyz5tvaf5vw90x" timestamp="1676025374"&gt;88&lt;/key&gt;&lt;/foreign-keys&gt;&lt;ref-type name="Journal Article"&gt;17&lt;/ref-type&gt;&lt;contributors&gt;&lt;authors&gt;&lt;author&gt;Rogucki, Mariusz&lt;/author&gt;&lt;author&gt;Sidorkiewicz, Iwona&lt;/author&gt;&lt;author&gt;Niemira, Magdalena&lt;/author&gt;&lt;author&gt;Dzięcioł, Janusz Bogdan&lt;/author&gt;&lt;author&gt;Buczyńska, Angelika&lt;/author&gt;&lt;author&gt;Adamska, Agnieszka&lt;/author&gt;&lt;author&gt;Siewko, Katarzyna&lt;/author&gt;&lt;author&gt;Kościuszko, Maria&lt;/author&gt;&lt;author&gt;Maliszewska, Katarzyna&lt;/author&gt;&lt;author&gt;Wójcicka, Anna&lt;/author&gt;&lt;/authors&gt;&lt;/contributors&gt;&lt;titles&gt;&lt;title&gt;Expression Profile and Diagnostic Significance of MicroRNAs in Papillary Thyroid Cancer&lt;/title&gt;&lt;secondary-title&gt;Cancers&lt;/secondary-title&gt;&lt;/titles&gt;&lt;periodical&gt;&lt;full-title&gt;Cancers&lt;/full-title&gt;&lt;/periodical&gt;&lt;pages&gt;2679&lt;/pages&gt;&lt;volume&gt;14&lt;/volume&gt;&lt;number&gt;11&lt;/number&gt;&lt;dates&gt;&lt;year&gt;2022&lt;/year&gt;&lt;/dates&gt;&lt;isbn&gt;2072-6694&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[56]</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3"/>
              <w:rPr>
                <w:rFonts w:ascii="Times New Roman" w:hAnsi="Times New Roman" w:eastAsia="Calibri" w:cs="Times New Roman"/>
                <w:b w:val="0"/>
                <w:bCs w:val="0"/>
                <w:color w:val="auto"/>
                <w:sz w:val="21"/>
                <w:szCs w:val="21"/>
                <w:lang w:bidi="ar-SA"/>
              </w:rPr>
            </w:pPr>
            <w:bookmarkStart w:id="11" w:name="_Toc137677242"/>
            <w:bookmarkStart w:id="12" w:name="_Toc137676974"/>
            <w:bookmarkStart w:id="13" w:name="_Toc137677828"/>
            <w:bookmarkStart w:id="14" w:name="_Toc137683542"/>
            <w:bookmarkStart w:id="15" w:name="_Toc137677560"/>
            <w:r>
              <w:rPr>
                <w:rFonts w:ascii="Times New Roman" w:hAnsi="Times New Roman" w:eastAsia="Calibri" w:cs="Times New Roman"/>
                <w:b w:val="0"/>
                <w:bCs w:val="0"/>
                <w:color w:val="auto"/>
                <w:sz w:val="21"/>
                <w:szCs w:val="21"/>
                <w:lang w:bidi="ar-SA"/>
              </w:rPr>
              <w:t>MiRNA-BD</w:t>
            </w:r>
            <w:bookmarkEnd w:id="11"/>
            <w:bookmarkEnd w:id="12"/>
            <w:bookmarkEnd w:id="13"/>
            <w:bookmarkEnd w:id="14"/>
            <w:bookmarkEnd w:id="15"/>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An evidence-based bioinformatics model and software tool for MicroRNA Biomarker Discovery.</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&lt;EndNote&gt;&lt;Cite&gt;&lt;Author&gt;Lin&lt;/Author&gt;&lt;Year&gt;2018&lt;/Year&gt;&lt;RecNum&gt;86&lt;/RecNum&gt;&lt;DisplayText&gt;[58]&lt;/DisplayText&gt;&lt;record&gt;&lt;rec-number&gt;86&lt;/rec-number&gt;&lt;foreign-keys&gt;&lt;key app="EN" db-id="evef2pasgrrf93ea5w2xvwvyz5tvaf5vw90x" timestamp="1675928544"&gt;86&lt;/key</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foreign-keys&gt;&lt;ref-type name="Journal Article"&gt;17&lt;/ref-type&gt;&lt;contributors&gt;&lt;authors&gt;&lt;author&gt;Lin, Yuxin&lt;/author&gt;&lt;author&gt;Wu, Wentao&lt;/author&gt;&lt;author&gt;Sun, Zhandong&lt;/author&gt;&lt;author&gt;Shen, Li&lt;/author&gt;&lt;author&gt;Shen, Bairong&lt;/author&gt;&lt;/authors&gt;&lt;/contributors&gt;&lt;titles&gt;&lt;title&gt;MiRNA-BD: an evidence-based bioinformatics model and software tool for microRNA biomarker discovery&lt;/title&gt;&lt;secondary-title&gt;RNA biology&lt;/secondary-title&gt;&lt;/titles&gt;&lt;periodical&gt;&lt;full-title&gt;RNA biology&lt;/full-title&gt;&lt;/periodical&gt;&lt;pages&gt;1093-1105&lt;/pages</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volume&gt;15&lt;/volume&gt;&lt;number&gt;8&lt;/number&gt;&lt;dates&gt;&lt;year&gt;2018&lt;/year&gt;&lt;/dates&gt;&lt;isbn&gt;1547-6286&lt;/isbn&gt;&lt;urls&gt;&lt;/urls&gt;&lt;/record&gt;&lt;/Cite&gt;&lt;/EndNote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[58]</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3"/>
              <w:rPr>
                <w:rFonts w:ascii="Times New Roman" w:hAnsi="Times New Roman" w:cs="Times New Roman"/>
                <w:b w:val="0"/>
                <w:bCs w:val="0"/>
                <w:sz w:val="21"/>
                <w:szCs w:val="21"/>
              </w:rPr>
            </w:pPr>
            <w:bookmarkStart w:id="16" w:name="_Toc137683543"/>
            <w:bookmarkStart w:id="17" w:name="_Toc137677829"/>
            <w:bookmarkStart w:id="18" w:name="_Toc137676975"/>
            <w:bookmarkStart w:id="19" w:name="_Toc137677243"/>
            <w:bookmarkStart w:id="20" w:name="_Toc137677561"/>
            <w:r>
              <w:rPr>
                <w:rFonts w:ascii="Times New Roman" w:hAnsi="Times New Roman" w:eastAsia="Calibri" w:cs="Times New Roman"/>
                <w:b w:val="0"/>
                <w:bCs w:val="0"/>
                <w:color w:val="auto"/>
                <w:sz w:val="21"/>
                <w:szCs w:val="21"/>
                <w:lang w:bidi="ar-SA"/>
              </w:rPr>
              <w:t>Thyroid Cancer and Disorder Gene Database (TCGDB)</w:t>
            </w:r>
            <w:bookmarkEnd w:id="16"/>
            <w:bookmarkEnd w:id="17"/>
            <w:bookmarkEnd w:id="18"/>
            <w:bookmarkEnd w:id="19"/>
            <w:bookmarkEnd w:id="20"/>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Acollection of genes and miRNAs with provedinvolvement in thyroid cancer, including 250 genes and 120 unique miRNAs assembled by manual screening of plentiful research articles. . http://www.juit.ac.in/attachments/tcgdb/index.php</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&lt;EndNote&gt;&lt;Cite&gt;&lt;Author&gt;Bansal&lt;/Author&gt;&lt;Year&gt;2015&lt;/Year&gt;&lt;RecNum&gt;87&lt;/RecNum&gt;&lt;DisplayText&gt;[59]&lt;/DisplayText&gt;&lt;record&gt;&lt;rec-number&gt;87&lt;/rec-number&gt;&lt;foreign-keys&gt;&lt;key app="EN" db-id="evef2pasgrrf93ea5w2xvwvyz5tvaf5vw90x" timestamp="1675928951"&gt;87</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key&gt;&lt;/foreign-keys&gt;&lt;ref-type name="Journal Article"&gt;17&lt;/ref-type&gt;&lt;contributors&gt;&lt;authors&gt;&lt;author&gt;Bansal, A&lt;/author&gt;&lt;author&gt;Ramana, J&lt;/author&gt;&lt;/authors&gt;&lt;/contributors&gt;&lt;titles&gt;&lt;title&gt;TCGDB: A compendium of molecular signatures of thyroid cancer and disorders</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title&gt;&lt;secondary-title&gt;J. Cancer Sci. Ther&lt;/secondary-title&gt;&lt;/titles&gt;&lt;periodical&gt;&lt;full-title&gt;J. Cancer Sci. Ther&lt;/full-title&gt;&lt;/periodical&gt;&lt;pages&gt;198-201&lt;/pages&gt;&lt;volume&gt;7&lt;/volume&gt;&lt;dates&gt;&lt;year&gt;2015&lt;/year&gt;&lt;/dates&gt;&lt;urls&gt;&lt;/urls&gt;&lt;/record&gt;&lt;/Cite&gt;&lt;/EndNote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[59]</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autoSpaceDE w:val="0"/>
              <w:autoSpaceDN w:val="0"/>
              <w:bidi w:val="0"/>
              <w:adjustRightInd w:val="0"/>
              <w:spacing w:after="0" w:line="360" w:lineRule="auto"/>
              <w:rPr>
                <w:rFonts w:ascii="Times New Roman" w:hAnsi="Times New Roman" w:cs="Times New Roman"/>
                <w:sz w:val="21"/>
                <w:szCs w:val="21"/>
                <w:lang w:bidi="ar-SA"/>
              </w:rPr>
            </w:pPr>
            <w:r>
              <w:rPr>
                <w:rFonts w:ascii="Times New Roman" w:hAnsi="Times New Roman" w:cs="Times New Roman"/>
                <w:sz w:val="21"/>
                <w:szCs w:val="21"/>
                <w:lang w:bidi="ar-SA"/>
              </w:rPr>
              <w:t>MicroRNA ENrichmentTURnedNETwork (MIENTURNET, Rome, Italy)</w:t>
            </w:r>
          </w:p>
          <w:p>
            <w:pPr>
              <w:pStyle w:val="3"/>
              <w:rPr>
                <w:rFonts w:ascii="Times New Roman" w:hAnsi="Times New Roman" w:cs="Times New Roman"/>
                <w:b w:val="0"/>
                <w:bCs w:val="0"/>
                <w:sz w:val="21"/>
                <w:szCs w:val="21"/>
              </w:rPr>
            </w:pPr>
          </w:p>
        </w:tc>
        <w:tc>
          <w:tcPr>
            <w:tcW w:w="4122" w:type="dxa"/>
          </w:tcPr>
          <w:p>
            <w:pPr>
              <w:pStyle w:val="15"/>
              <w:bidi w:val="0"/>
              <w:spacing w:after="0" w:line="360" w:lineRule="auto"/>
              <w:rPr>
                <w:rFonts w:ascii="Times New Roman" w:hAnsi="Times New Roman"/>
                <w:sz w:val="21"/>
                <w:szCs w:val="21"/>
              </w:rPr>
            </w:pPr>
            <w:r>
              <w:fldChar w:fldCharType="begin"/>
            </w:r>
            <w:r>
              <w:instrText xml:space="preserve"> HYPERLINK "http://userver.bio.uniroma1.it/apps/mienturnet/" </w:instrText>
            </w:r>
            <w:r>
              <w:fldChar w:fldCharType="separate"/>
            </w:r>
            <w:r>
              <w:rPr>
                <w:rFonts w:ascii="Times New Roman" w:hAnsi="Times New Roman"/>
                <w:sz w:val="21"/>
                <w:szCs w:val="21"/>
              </w:rPr>
              <w:t>http://userver.bio.uniroma1.it/apps/mienturnet/</w:t>
            </w:r>
            <w:r>
              <w:rPr>
                <w:rFonts w:ascii="Times New Roman" w:hAnsi="Times New Roman"/>
                <w:sz w:val="21"/>
                <w:szCs w:val="21"/>
              </w:rPr>
              <w:fldChar w:fldCharType="end"/>
            </w:r>
          </w:p>
          <w:p>
            <w:pPr>
              <w:pStyle w:val="15"/>
              <w:bidi w:val="0"/>
              <w:spacing w:after="0" w:line="360" w:lineRule="auto"/>
              <w:rPr>
                <w:rFonts w:ascii="Times New Roman" w:hAnsi="Times New Roman"/>
                <w:sz w:val="21"/>
                <w:szCs w:val="21"/>
              </w:rPr>
            </w:pPr>
            <w:r>
              <w:rPr>
                <w:rFonts w:ascii="Times New Roman" w:hAnsi="Times New Roman"/>
                <w:sz w:val="21"/>
                <w:szCs w:val="21"/>
              </w:rPr>
              <w:t>miRNA target prediction could be performed using Gene Ontology (GO) analysis and functional annotation clustering</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&lt;EndNote&gt;&lt;Cite&gt;&lt;Author&gt;Licursi&lt;/Author&gt;&lt;Year&gt;2019&lt;/Year&gt;&lt;RecNum&gt;92&lt;/RecNum&gt;&lt;DisplayText&gt;[57, 60]&lt;/DisplayText&gt;&lt;record&gt;&lt;rec-number&gt;92&lt;/rec-number&gt;&lt;foreign-keys&gt;&lt;key app="EN" db-id="evef2pasgrrf93ea5w2xvwvyz5tvaf5vw90x" timestamp="1680545847</w:instrText>
            </w:r>
            <w:r>
              <w:rPr>
                <w:rFonts w:ascii="Times New Roman" w:hAnsi="Times New Roman"/>
                <w:sz w:val="21"/>
                <w:szCs w:val="21"/>
                <w:shd w:val="clear" w:color="auto" w:fill="FFFFFF"/>
                <w:rtl/>
              </w:rPr>
              <w:instrText xml:space="preserve">"&gt;92&lt;/</w:instrText>
            </w:r>
            <w:r>
              <w:rPr>
                <w:rFonts w:ascii="Times New Roman" w:hAnsi="Times New Roman"/>
                <w:sz w:val="21"/>
                <w:szCs w:val="21"/>
                <w:shd w:val="clear" w:color="auto" w:fill="FFFFFF"/>
              </w:rPr>
              <w:instrText xml:space="preserve">key&gt;&lt;/foreign-keys&gt;&lt;ref-type name="Journal Article"&gt;17&lt;/ref-type&gt;&lt;contributors&gt;&lt;authors&gt;&lt;author&gt;Licursi, Valerio&lt;/author&gt;&lt;author&gt;Conte, Federica&lt;/author&gt;&lt;author&gt;Fiscon, Giulia&lt;/author&gt;&lt;author&gt;Paci, Paola&lt;/author&gt;&lt;/authors&gt;&lt;/contributors&gt;&lt;titles&gt;&lt;title&gt;MIENTURNET: an interactive web tool for microRNA-target enrichment and network-based analysis&lt;/title&gt;&lt;secondary-title&gt;BMC bioinformatics&lt;/secondary-title&gt;&lt;/titles&gt;&lt;periodical&gt;&lt;full-title&gt;BMC bioinformatics&lt;/full-title&gt;&lt;/periodical&gt;&lt;pages&gt;1-10&lt;/pages&gt;&lt;volume&gt;20&lt;/volume&gt;&lt;number&gt;1&lt;/number&gt;&lt;dates&gt;&lt;year&gt;2019&lt;/year&gt;&lt;/dates&gt;&lt;isbn&gt;1471-2105&lt;/isbn&gt;&lt;urls&gt;&lt;/urls&gt;&lt;/record&gt;&lt;/Cite&gt;&lt;Cite&gt;&lt;Author&gt;Rogucki&lt;/Author&gt;&lt;Year&gt;2022&lt;/Year&gt;&lt;RecNum&gt;88&lt;/RecNum&gt;&lt;record&gt;&lt;rec-number&gt;88&lt;/rec-number&gt;&lt;foreign-keys&gt;&lt;key app="EN" db-id="evef2pasgrrf93ea5w2xvwvyz5tvaf5vw90x" timestamp="1676025374"&gt;88&lt;/key&gt;&lt;/foreign-keys&gt;&lt;ref-type name="Journal Article"&gt;17&lt;/ref-type&gt;&lt;contributors&gt;&lt;authors&gt;&lt;author&gt;Rogucki, Mariusz&lt;/author&gt;&lt;author&gt;Sidorkiewicz, Iwona&lt;/author&gt;&lt;author&gt;Niemira, Magdalena&lt;/author</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author&gt;Dzięcioł, Janusz Bogdan&lt;/author&gt;&lt;author&gt;Buczyńska, Angelika&lt;/author&gt;&lt;author&gt;Adamska, Agnieszka&lt;/author&gt;&lt;author&gt;Siewko, Katarzyna&lt;/author&gt;&lt;author&gt;Kościuszko, Maria&lt;/author&gt;&lt;author&gt;Maliszewska, Katarzyna&lt;/author&gt;&lt;author&gt;Wójcicka, Anna&lt;/author&gt;&lt;/authors&gt;&lt;/contributors&gt;&lt;titles&gt;&lt;title&gt;Expression Profile and Diagnostic Significance of MicroRNAs in Papillary Thyroid Cancer&lt;/title&gt;&lt;secondary-title&gt;Cancers&lt;/secondary-title&gt;&lt;/titles&gt;&lt;periodical&gt;&lt;full-title&gt;Cancers&lt;/full-title&gt;&lt;/periodical&gt;&lt;pages&gt;2679&lt;/pages</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volume&gt;14&lt;/volume&gt;&lt;number&gt;11&lt;/number&gt;&lt;dates&gt;&lt;year&gt;2022&lt;/year&gt;&lt;/dates&gt;&lt;isbn&gt;2072-6694&lt;/isbn&gt;&lt;urls&gt;&lt;/urls&gt;&lt;/record&gt;&lt;/Cite&gt;&lt;/EndNote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[60]</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rPr>
              <w:t>Gene Ontology enrichment analysis and visualization tool:</w:t>
            </w:r>
          </w:p>
          <w:p>
            <w:pPr>
              <w:autoSpaceDE w:val="0"/>
              <w:autoSpaceDN w:val="0"/>
              <w:bidi w:val="0"/>
              <w:adjustRightInd w:val="0"/>
              <w:spacing w:after="0" w:line="360" w:lineRule="auto"/>
              <w:rPr>
                <w:rFonts w:ascii="Times New Roman" w:hAnsi="Times New Roman" w:cs="Times New Roman"/>
                <w:sz w:val="21"/>
                <w:szCs w:val="21"/>
                <w:lang w:bidi="ar-SA"/>
              </w:rPr>
            </w:pPr>
            <w:r>
              <w:rPr>
                <w:rFonts w:ascii="Times New Roman" w:hAnsi="Times New Roman" w:cs="Times New Roman"/>
                <w:sz w:val="21"/>
                <w:szCs w:val="21"/>
                <w:lang w:bidi="ar-SA"/>
              </w:rPr>
              <w:t xml:space="preserve">DAVIDEnrichment Analysis: </w:t>
            </w:r>
            <w:r>
              <w:fldChar w:fldCharType="begin"/>
            </w:r>
            <w:r>
              <w:instrText xml:space="preserve"> HYPERLINK "https://david.ncifcrf.gov/" \t "_blank" </w:instrText>
            </w:r>
            <w:r>
              <w:fldChar w:fldCharType="separate"/>
            </w:r>
            <w:r>
              <w:rPr>
                <w:rStyle w:val="11"/>
                <w:rFonts w:ascii="Times New Roman" w:hAnsi="Times New Roman" w:cs="Times New Roman"/>
                <w:sz w:val="21"/>
                <w:szCs w:val="21"/>
                <w:lang w:bidi="ar-SA"/>
              </w:rPr>
              <w:t>https://david.ncifcrf.gov</w:t>
            </w:r>
            <w:r>
              <w:rPr>
                <w:rStyle w:val="11"/>
                <w:rFonts w:ascii="Times New Roman" w:hAnsi="Times New Roman" w:cs="Times New Roman"/>
                <w:sz w:val="21"/>
                <w:szCs w:val="21"/>
                <w:lang w:bidi="ar-SA"/>
              </w:rPr>
              <w:fldChar w:fldCharType="end"/>
            </w:r>
            <w:r>
              <w:rPr>
                <w:rFonts w:ascii="Times New Roman" w:hAnsi="Times New Roman" w:cs="Times New Roman"/>
                <w:sz w:val="21"/>
                <w:szCs w:val="21"/>
                <w:lang w:bidi="ar-SA"/>
              </w:rPr>
              <w:t>,</w:t>
            </w:r>
          </w:p>
          <w:p>
            <w:pPr>
              <w:autoSpaceDE w:val="0"/>
              <w:autoSpaceDN w:val="0"/>
              <w:bidi w:val="0"/>
              <w:adjustRightInd w:val="0"/>
              <w:spacing w:after="0" w:line="360" w:lineRule="auto"/>
              <w:rPr>
                <w:rFonts w:ascii="Times New Roman" w:hAnsi="Times New Roman" w:cs="Times New Roman"/>
                <w:sz w:val="21"/>
                <w:szCs w:val="21"/>
                <w:lang w:bidi="ar-SA"/>
              </w:rPr>
            </w:pPr>
            <w:r>
              <w:rPr>
                <w:rFonts w:ascii="Times New Roman" w:hAnsi="Times New Roman" w:cs="Times New Roman"/>
                <w:sz w:val="21"/>
                <w:szCs w:val="21"/>
                <w:lang w:bidi="ar-SA"/>
              </w:rPr>
              <w:t>(GO and Kyoto Encyclopedia of Genes and Genomes (KEGG)</w:t>
            </w:r>
          </w:p>
          <w:p>
            <w:pPr>
              <w:autoSpaceDE w:val="0"/>
              <w:autoSpaceDN w:val="0"/>
              <w:bidi w:val="0"/>
              <w:adjustRightInd w:val="0"/>
              <w:spacing w:after="0" w:line="360" w:lineRule="auto"/>
              <w:rPr>
                <w:rFonts w:ascii="Times New Roman" w:hAnsi="Times New Roman" w:cs="Times New Roman"/>
                <w:sz w:val="21"/>
                <w:szCs w:val="21"/>
                <w:lang w:bidi="ar-SA"/>
              </w:rPr>
            </w:pPr>
            <w:r>
              <w:rPr>
                <w:rFonts w:ascii="Times New Roman" w:hAnsi="Times New Roman" w:cs="Times New Roman"/>
                <w:sz w:val="21"/>
                <w:szCs w:val="21"/>
                <w:lang w:bidi="ar-SA"/>
              </w:rPr>
              <w:t>grofiler(</w:t>
            </w:r>
            <w:r>
              <w:fldChar w:fldCharType="begin"/>
            </w:r>
            <w:r>
              <w:instrText xml:space="preserve"> HYPERLINK "https://biit.cs.ut.ee/gprofiler/gos" </w:instrText>
            </w:r>
            <w:r>
              <w:fldChar w:fldCharType="separate"/>
            </w:r>
            <w:r>
              <w:rPr>
                <w:rStyle w:val="11"/>
                <w:rFonts w:ascii="Times New Roman" w:hAnsi="Times New Roman" w:cs="Times New Roman"/>
                <w:sz w:val="21"/>
                <w:szCs w:val="21"/>
                <w:lang w:bidi="ar-SA"/>
              </w:rPr>
              <w:t>https://biit.cs.ut.ee/gprofiler/gos</w:t>
            </w:r>
            <w:r>
              <w:rPr>
                <w:rStyle w:val="11"/>
                <w:rFonts w:ascii="Times New Roman" w:hAnsi="Times New Roman" w:cs="Times New Roman"/>
                <w:sz w:val="21"/>
                <w:szCs w:val="21"/>
                <w:lang w:bidi="ar-SA"/>
              </w:rPr>
              <w:fldChar w:fldCharType="end"/>
            </w:r>
            <w:r>
              <w:rPr>
                <w:rFonts w:ascii="Times New Roman" w:hAnsi="Times New Roman" w:cs="Times New Roman"/>
                <w:sz w:val="21"/>
                <w:szCs w:val="21"/>
                <w:lang w:bidi="ar-SA"/>
              </w:rPr>
              <w:t>,</w:t>
            </w:r>
          </w:p>
          <w:p>
            <w:pPr>
              <w:autoSpaceDE w:val="0"/>
              <w:autoSpaceDN w:val="0"/>
              <w:bidi w:val="0"/>
              <w:adjustRightInd w:val="0"/>
              <w:spacing w:after="0" w:line="360" w:lineRule="auto"/>
              <w:rPr>
                <w:rFonts w:ascii="Times New Roman" w:hAnsi="Times New Roman" w:cs="Times New Roman"/>
                <w:sz w:val="21"/>
                <w:szCs w:val="21"/>
                <w:lang w:bidi="ar-SA"/>
              </w:rPr>
            </w:pPr>
            <w:r>
              <w:rPr>
                <w:rFonts w:ascii="Times New Roman" w:hAnsi="Times New Roman" w:cs="Times New Roman"/>
                <w:sz w:val="21"/>
                <w:szCs w:val="21"/>
                <w:lang w:bidi="ar-SA"/>
              </w:rPr>
              <w:t>Metascape</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miRNA target prediction could be performed using Gene Ontology (GO) analysis and functional annotation clustering</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Pr>
              <w:fldChar w:fldCharType="begin"/>
            </w:r>
            <w:r>
              <w:rPr>
                <w:rFonts w:ascii="Times New Roman" w:hAnsi="Times New Roman"/>
                <w:sz w:val="21"/>
                <w:szCs w:val="21"/>
                <w:shd w:val="clear" w:color="auto" w:fill="FFFFFF"/>
              </w:rPr>
              <w:instrText xml:space="preserve"> ADDIN EN.CITE &lt;EndNote&gt;&lt;Cite&gt;&lt;Author&gt;Rogucki&lt;/Author&gt;&lt;Year&gt;2022&lt;/Year&gt;&lt;RecNum&gt;88&lt;/RecNum&gt;&lt;DisplayText&gt;[60]&lt;/DisplayText&gt;&lt;record&gt;&lt;rec-number&gt;88&lt;/rec-number&gt;&lt;foreign-keys&gt;&lt;key app="EN" db-id="evef2pasgrrf93ea5w2xvwvyz5tvaf5vw90x" timestamp="1676025374"&gt;88&lt;/key&gt;&lt;/foreign-keys&gt;&lt;ref-type name="Journal Article"&gt;17&lt;/ref-type&gt;&lt;contributors&gt;&lt;authors&gt;&lt;author&gt;Rogucki, Mariusz&lt;/author&gt;&lt;author&gt;Sidorkiewicz, Iwona&lt;/author&gt;&lt;author&gt;Niemira, Magdalena&lt;/author&gt;&lt;author&gt;Dzięcioł, Janusz Bogdan&lt;/author&gt;&lt;author&gt;Buczyńska, Angelika&lt;/author&gt;&lt;author&gt;Adamska, Agnieszka&lt;/author&gt;&lt;author&gt;Siewko, Katarzyna&lt;/author&gt;&lt;author&gt;Kościuszko, Maria&lt;/author&gt;&lt;author&gt;Maliszewska, Katarzyna&lt;/author&gt;&lt;author&gt;Wójcicka, Anna&lt;/author&gt;&lt;/authors&gt;&lt;/contributors&gt;&lt;titles&gt;&lt;title&gt;Expression Profile and Diagnostic Significance of MicroRNAs in Papillary Thyroid Cancer&lt;/title&gt;&lt;secondary-title&gt;Cancers&lt;/secondary-title&gt;&lt;/titles&gt;&lt;periodical&gt;&lt;full-title&gt;Cancers&lt;/full-title&gt;&lt;/periodical&gt;&lt;pages&gt;2679&lt;/pages&gt;&lt;volume&gt;14&lt;/volume&gt;&lt;number&gt;11&lt;/number&gt;&lt;dates&gt;&lt;year&gt;2022&lt;/year&gt;&lt;/dates&gt;&lt;isbn&gt;2072-6694&lt;/isbn&gt;&lt;urls&gt;&lt;/urls&gt;&lt;/record&gt;&lt;/Cite&gt;&lt;/EndNote&gt;</w:instrText>
            </w:r>
            <w:r>
              <w:rPr>
                <w:rFonts w:ascii="Times New Roman" w:hAnsi="Times New Roman"/>
                <w:sz w:val="21"/>
                <w:szCs w:val="21"/>
                <w:shd w:val="clear" w:color="auto" w:fill="FFFFFF"/>
              </w:rPr>
              <w:fldChar w:fldCharType="separate"/>
            </w:r>
            <w:r>
              <w:rPr>
                <w:rFonts w:ascii="Times New Roman" w:hAnsi="Times New Roman"/>
                <w:sz w:val="21"/>
                <w:szCs w:val="21"/>
                <w:shd w:val="clear" w:color="auto" w:fill="FFFFFF"/>
              </w:rPr>
              <w:t>[60]</w:t>
            </w:r>
            <w:r>
              <w:rPr>
                <w:rFonts w:ascii="Times New Roman" w:hAnsi="Times New Roman"/>
                <w:sz w:val="21"/>
                <w:szCs w:val="21"/>
                <w:shd w:val="clear" w:color="auto" w:fill="FFFFFF"/>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b/>
                <w:bCs/>
                <w:sz w:val="21"/>
                <w:szCs w:val="21"/>
              </w:rPr>
            </w:pPr>
            <w:r>
              <w:rPr>
                <w:rFonts w:ascii="Times New Roman" w:hAnsi="Times New Roman"/>
                <w:sz w:val="21"/>
                <w:szCs w:val="21"/>
              </w:rPr>
              <w:t>Genome Atlas (TCGA) database (</w:t>
            </w:r>
            <w:r>
              <w:fldChar w:fldCharType="begin"/>
            </w:r>
            <w:r>
              <w:instrText xml:space="preserve"> HYPERLINK "http://tcga-data.nci.nih.gov/" </w:instrText>
            </w:r>
            <w:r>
              <w:fldChar w:fldCharType="separate"/>
            </w:r>
            <w:r>
              <w:rPr>
                <w:rStyle w:val="11"/>
                <w:rFonts w:ascii="Times New Roman" w:hAnsi="Times New Roman"/>
                <w:sz w:val="21"/>
                <w:szCs w:val="21"/>
              </w:rPr>
              <w:t>http://tcga-data.nci.nih.gov/</w:t>
            </w:r>
            <w:r>
              <w:rPr>
                <w:rStyle w:val="11"/>
                <w:rFonts w:ascii="Times New Roman" w:hAnsi="Times New Roman"/>
                <w:sz w:val="21"/>
                <w:szCs w:val="21"/>
              </w:rPr>
              <w:fldChar w:fldCharType="end"/>
            </w:r>
            <w:r>
              <w:rPr>
                <w:rFonts w:ascii="Times New Roman" w:hAnsi="Times New Roman"/>
                <w:sz w:val="21"/>
                <w:szCs w:val="21"/>
              </w:rPr>
              <w:t>)</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The RNA-seq datasets of thyroid cancer miRNA</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&lt;EndNote&gt;&lt;Cite&gt;&lt;Author&gt;Oskouie&lt;/Author&gt;&lt;Year&gt;2022&lt;/Year&gt;&lt;RecNum&gt;90&lt;/RecNum&gt;&lt;DisplayText&gt;[61]&lt;/DisplayText&gt;&lt;record&gt;&lt;rec-number&gt;90&lt;/rec-number&gt;&lt;foreign-keys&gt;&lt;key app="EN" db-id="evef2pasgrrf93ea5w2xvwvyz5tvaf5vw90x" timestamp="1676069590"&gt;90</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key&gt;&lt;/foreign-keys&gt;&lt;ref-type name="Journal Article"&gt;17&lt;/ref-type&gt;&lt;contributors&gt;&lt;authors&gt;&lt;author&gt;Oskouie, Afsaneh A&lt;/author&gt;&lt;author&gt;Ahmadi, Mohammad Saeed&lt;/author&gt;&lt;author&gt;Taherkhani, Amir&lt;/author&gt;&lt;/authors&gt;&lt;/contributors&gt;&lt;titles&gt;&lt;title&gt;Identification of prognostic biomarkers in papillary thyroid cancer and developing non-invasive diagnostic models through integrated bioinformatics analysis&lt;/title&gt;&lt;secondary-title&gt;Microrna&lt;/secondary-title&gt;&lt;/titles&gt;&lt;periodical&gt;&lt;full-title&gt;Microrna&lt;/full-title&gt;&lt;/periodical</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pages&gt;73-87&lt;/pages&gt;&lt;volume&gt;11&lt;/volume&gt;&lt;number&gt;1&lt;/number&gt;&lt;dates&gt;&lt;year&gt;2022&lt;/year&gt;&lt;/dates&gt;&lt;isbn&gt;2211-5366&lt;/isbn&gt;&lt;urls&gt;&lt;/urls&gt;&lt;/record&gt;&lt;/Cite&gt;&lt;/EndNote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[61]</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rPr>
              <w:t>miRBase database</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Converting pre-miRNAs to mature miRNAs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&lt;EndNote&gt;&lt;Cite&gt;&lt;Author&gt;Oskouie&lt;/Author&gt;&lt;Year&gt;2022&lt;/Year&gt;&lt;RecNum&gt;90&lt;/RecNum&gt;&lt;DisplayText&gt;[61]&lt;/DisplayText&gt;&lt;record&gt;&lt;rec-number&gt;90&lt;/rec-number&gt;&lt;foreign-keys&gt;&lt;key app="EN" db-id="evef2pasgrrf93ea5w2xvwvyz5tvaf5vw90x" timestamp="1676069590"&gt;90</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key&gt;&lt;/foreign-keys&gt;&lt;ref-type name="Journal Article"&gt;17&lt;/ref-type&gt;&lt;contributors&gt;&lt;authors&gt;&lt;author&gt;Oskouie, Afsaneh A&lt;/author&gt;&lt;author&gt;Ahmadi, Mohammad Saeed&lt;/author&gt;&lt;author&gt;Taherkhani, Amir&lt;/author&gt;&lt;/authors&gt;&lt;/contributors&gt;&lt;titles&gt;&lt;title&gt;Identification of prognostic biomarkers in papillary thyroid cancer and developing non-invasive diagnostic models through integrated bioinformatics analysis&lt;/title&gt;&lt;secondary-title&gt;Microrna&lt;/secondary-title&gt;&lt;/titles&gt;&lt;periodical&gt;&lt;full-title&gt;Microrna&lt;/full-title&gt;&lt;/periodical</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pages&gt;73-87&lt;/pages&gt;&lt;volume&gt;11&lt;/volume&gt;&lt;number&gt;1&lt;/number&gt;&lt;dates&gt;&lt;year&gt;2022&lt;/year&gt;&lt;/dates&gt;&lt;isbn&gt;2211-5366&lt;/isbn&gt;&lt;urls&gt;&lt;/urls&gt;&lt;/record&gt;&lt;/Cite&gt;&lt;/EndNote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[61]</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rPr>
              <w:t>TargetScan (http://www.targetscan.org/).</w:t>
            </w:r>
          </w:p>
          <w:p>
            <w:pPr>
              <w:pStyle w:val="15"/>
              <w:bidi w:val="0"/>
              <w:spacing w:after="0" w:line="360" w:lineRule="auto"/>
              <w:rPr>
                <w:rFonts w:ascii="Times New Roman" w:hAnsi="Times New Roman"/>
                <w:sz w:val="21"/>
                <w:szCs w:val="21"/>
              </w:rPr>
            </w:pPr>
            <w:r>
              <w:rPr>
                <w:rFonts w:ascii="Times New Roman" w:hAnsi="Times New Roman"/>
                <w:sz w:val="21"/>
                <w:szCs w:val="21"/>
              </w:rPr>
              <w:t>RNAhybrid</w:t>
            </w:r>
          </w:p>
          <w:p>
            <w:pPr>
              <w:pStyle w:val="15"/>
              <w:bidi w:val="0"/>
              <w:spacing w:after="0" w:line="360" w:lineRule="auto"/>
              <w:rPr>
                <w:rFonts w:ascii="Times New Roman" w:hAnsi="Times New Roman"/>
                <w:sz w:val="21"/>
                <w:szCs w:val="21"/>
              </w:rPr>
            </w:pPr>
            <w:r>
              <w:rPr>
                <w:rFonts w:ascii="Times New Roman" w:hAnsi="Times New Roman"/>
                <w:sz w:val="21"/>
                <w:szCs w:val="21"/>
              </w:rPr>
              <w:t>Rna22</w:t>
            </w:r>
          </w:p>
          <w:p>
            <w:pPr>
              <w:pStyle w:val="15"/>
              <w:bidi w:val="0"/>
              <w:spacing w:after="0" w:line="360" w:lineRule="auto"/>
              <w:rPr>
                <w:rFonts w:ascii="Times New Roman" w:hAnsi="Times New Roman"/>
                <w:sz w:val="21"/>
                <w:szCs w:val="21"/>
              </w:rPr>
            </w:pPr>
            <w:r>
              <w:rPr>
                <w:rFonts w:ascii="Times New Roman" w:hAnsi="Times New Roman"/>
                <w:sz w:val="21"/>
                <w:szCs w:val="21"/>
              </w:rPr>
              <w:t>PicTar5(</w:t>
            </w:r>
            <w:r>
              <w:fldChar w:fldCharType="begin"/>
            </w:r>
            <w:r>
              <w:instrText xml:space="preserve"> HYPERLINK "http://pictar.mdc-berlin.de/" </w:instrText>
            </w:r>
            <w:r>
              <w:fldChar w:fldCharType="separate"/>
            </w:r>
            <w:r>
              <w:rPr>
                <w:rStyle w:val="11"/>
                <w:rFonts w:ascii="Times New Roman" w:hAnsi="Times New Roman"/>
                <w:sz w:val="21"/>
                <w:szCs w:val="21"/>
              </w:rPr>
              <w:t>http://pictar.mdc-berlin.de/</w:t>
            </w:r>
            <w:r>
              <w:rPr>
                <w:rStyle w:val="11"/>
                <w:rFonts w:ascii="Times New Roman" w:hAnsi="Times New Roman"/>
                <w:sz w:val="21"/>
                <w:szCs w:val="21"/>
              </w:rPr>
              <w:fldChar w:fldCharType="end"/>
            </w:r>
            <w:r>
              <w:rPr>
                <w:rFonts w:ascii="Times New Roman" w:hAnsi="Times New Roman"/>
                <w:sz w:val="21"/>
                <w:szCs w:val="21"/>
              </w:rPr>
              <w:t>)</w:t>
            </w:r>
          </w:p>
          <w:p>
            <w:pPr>
              <w:pStyle w:val="15"/>
              <w:bidi w:val="0"/>
              <w:spacing w:after="0" w:line="360" w:lineRule="auto"/>
              <w:rPr>
                <w:rFonts w:ascii="Times New Roman" w:hAnsi="Times New Roman"/>
                <w:sz w:val="21"/>
                <w:szCs w:val="21"/>
              </w:rPr>
            </w:pPr>
            <w:r>
              <w:rPr>
                <w:rFonts w:ascii="Times New Roman" w:hAnsi="Times New Roman"/>
                <w:sz w:val="21"/>
                <w:szCs w:val="21"/>
              </w:rPr>
              <w:t>mirBase</w:t>
            </w:r>
          </w:p>
          <w:p>
            <w:pPr>
              <w:pStyle w:val="15"/>
              <w:bidi w:val="0"/>
              <w:spacing w:after="0" w:line="360" w:lineRule="auto"/>
              <w:rPr>
                <w:rFonts w:ascii="Times New Roman" w:hAnsi="Times New Roman"/>
                <w:sz w:val="21"/>
                <w:szCs w:val="21"/>
              </w:rPr>
            </w:pPr>
            <w:r>
              <w:rPr>
                <w:rFonts w:ascii="Times New Roman" w:hAnsi="Times New Roman"/>
                <w:sz w:val="21"/>
                <w:szCs w:val="21"/>
              </w:rPr>
              <w:t>Miranda(</w:t>
            </w:r>
            <w:r>
              <w:fldChar w:fldCharType="begin"/>
            </w:r>
            <w:r>
              <w:instrText xml:space="preserve"> HYPERLINK "http://www.microrna.org/microrna/home.do" </w:instrText>
            </w:r>
            <w:r>
              <w:fldChar w:fldCharType="separate"/>
            </w:r>
            <w:r>
              <w:rPr>
                <w:rStyle w:val="11"/>
                <w:rFonts w:ascii="Times New Roman" w:hAnsi="Times New Roman"/>
                <w:sz w:val="21"/>
                <w:szCs w:val="21"/>
              </w:rPr>
              <w:t>http://www.microrna.org/microrna/home.do</w:t>
            </w:r>
            <w:r>
              <w:rPr>
                <w:rStyle w:val="11"/>
                <w:rFonts w:ascii="Times New Roman" w:hAnsi="Times New Roman"/>
                <w:sz w:val="21"/>
                <w:szCs w:val="21"/>
              </w:rPr>
              <w:fldChar w:fldCharType="end"/>
            </w:r>
            <w:r>
              <w:rPr>
                <w:rFonts w:ascii="Times New Roman" w:hAnsi="Times New Roman"/>
                <w:sz w:val="21"/>
                <w:szCs w:val="21"/>
              </w:rPr>
              <w:t>)</w:t>
            </w:r>
          </w:p>
          <w:p>
            <w:pPr>
              <w:pStyle w:val="15"/>
              <w:bidi w:val="0"/>
              <w:spacing w:after="0" w:line="360" w:lineRule="auto"/>
              <w:rPr>
                <w:rFonts w:ascii="Times New Roman" w:hAnsi="Times New Roman"/>
                <w:sz w:val="21"/>
                <w:szCs w:val="21"/>
              </w:rPr>
            </w:pPr>
            <w:r>
              <w:rPr>
                <w:rFonts w:ascii="Times New Roman" w:hAnsi="Times New Roman"/>
                <w:sz w:val="21"/>
                <w:szCs w:val="21"/>
              </w:rPr>
              <w:t>DIANAmicroRNA</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miRNA-target gene interactions, miRNA targets of miRNAs, gene ontology and pathway analysis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&lt;EndNote&gt;&lt;Cite&gt;&lt;Author&gt;Rogucki&lt;/Author&gt;&lt;Year&gt;2022&lt;/Year&gt;&lt;RecNum&gt;88&lt;/RecNum&gt;&lt;DisplayText&gt;[57]&lt;/DisplayText&gt;&lt;record&gt;&lt;rec-number&gt;88&lt;/rec-number&gt;&lt;foreign-keys&gt;&lt;key app="EN" db-id="evef2pasgrrf93ea5w2xvwvyz5tvaf5vw90x" timestamp="1676025374"&gt;88</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key&gt;&lt;/foreign-keys&gt;&lt;ref-type name="Journal Article"&gt;17&lt;/ref-type&gt;&lt;contributors&gt;&lt;authors&gt;&lt;author&gt;Rogucki, Mariusz&lt;/author&gt;&lt;author&gt;Sidorkiewicz, Iwona&lt;/author&gt;&lt;author&gt;Niemira, Magdalena&lt;/author&gt;&lt;author&gt;Dzięcioł, Janusz Bogdan&lt;/author&gt;&lt;author&gt;Buczyńska, Angelika&lt;/author&gt;&lt;author&gt;Adamska, Agnieszka&lt;/author&gt;&lt;author&gt;Siewko, Katarzyna&lt;/author&gt;&lt;author&gt;Kościuszko, Maria&lt;/author&gt;&lt;author&gt;Maliszewska, Katarzyna&lt;/author&gt;&lt;author&gt;Wójcicka, Anna&lt;/author&gt;&lt;/authors&gt;&lt;/contributors&gt;&lt;titles&gt;&lt;title&gt;Expression Profile and Diagnostic Significance of MicroRNAs in Papillary Thyroid Cancer&lt;/title&gt;&lt;secondary-title&gt;Cancers&lt;/secondary-title&gt;&lt;/titles&gt;&lt;periodical&gt;&lt;full-title&gt;Cancers&lt;/full-title&gt;&lt;/periodical&gt;&lt;pages&gt;2679&lt;/pages&gt;&lt;volume&gt;14&lt;/volume&gt;&lt;number&gt;11&lt;/number&gt;&lt;dates&gt;&lt;year&gt;2022&lt;/year</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dates&gt;&lt;isbn&gt;2072-6694&lt;/isbn&gt;&lt;urls&gt;&lt;/urls&gt;&lt;/record&gt;&lt;/Cite&gt;&lt;/EndNote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[57]</w:t>
            </w:r>
            <w:r>
              <w:rPr>
                <w:rFonts w:ascii="Times New Roman" w:hAnsi="Times New Roman"/>
                <w:sz w:val="21"/>
                <w:szCs w:val="21"/>
                <w:shd w:val="clear" w:color="auto" w:fill="FFFFFF"/>
                <w:rtl/>
              </w:rPr>
              <w:fldChar w:fldCharType="end"/>
            </w:r>
          </w:p>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&lt;EndNote&gt;&lt;Cite&gt;&lt;Author&gt;Kang&lt;/Author&gt;&lt;Year&gt;2017&lt;/Year&gt;&lt;RecNum&gt;89&lt;/RecNum&gt;&lt;DisplayText&gt;[62]&lt;/DisplayText&gt;&lt;record&gt;&lt;rec-number&gt;89&lt;/rec-number&gt;&lt;foreign-keys&gt;&lt;key app="EN" db-id="evef2pasgrrf93ea5w2xvwvyz5tvaf5vw90x" timestamp="1676068675"&gt;89&lt;/key&gt;&lt;/foreign-keys&gt;&lt;ref-type name="Journal Article"&gt;17&lt;/ref-type&gt;&lt;contributors&gt;&lt;authors&gt;&lt;author&gt;Kang, Ying-ying&lt;/author&gt;&lt;author&gt;Liu, Yang&lt;/author&gt;&lt;author&gt;Wang, Ming-Li&lt;/author&gt;&lt;author&gt;Guo, Min&lt;/author&gt;&lt;author&gt;Wang, Yan&lt;/author&gt;&lt;author&gt;Cheng, Zhi-Feng&lt;/author&gt;&lt;/authors&gt;&lt;/contributors&gt;&lt;titles&gt;&lt;title&gt;Construction and analyses of the microRNA-target gene differential regulatory network in thyroid carcinoma&lt;/title&gt;&lt;secondary-title&gt;PLoS One&lt;/secondary-title&gt;&lt;/titles&gt;&lt;periodical&gt;&lt;full-title&gt;PLoS One&lt;/full-title</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periodical&gt;&lt;pages&gt;e0178331&lt;/pages&gt;&lt;volume&gt;12&lt;/volume&gt;&lt;number&gt;6&lt;/number&gt;&lt;dates&gt;&lt;year&gt;2017&lt;/year&gt;&lt;/dates&gt;&lt;isbn&gt;1932-6203&lt;/isbn&gt;&lt;urls&gt;&lt;/urls&gt;&lt;/record&gt;&lt;/Cite&gt;&lt;/EndNote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[62]</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shd w:val="clear" w:color="auto" w:fill="FFFFFF"/>
              </w:rPr>
              <w:t>Cancer Genome Atlas database</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High-throughput miRNA datasets and their associated clinical characteristics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tl/>
              </w:rPr>
              <w:fldChar w:fldCharType="begin"/>
            </w:r>
            <w:r>
              <w:rPr>
                <w:rFonts w:ascii="Times New Roman" w:hAnsi="Times New Roman"/>
                <w:sz w:val="21"/>
                <w:szCs w:val="21"/>
                <w:shd w:val="clear" w:color="auto" w:fill="FFFFFF"/>
              </w:rPr>
              <w:instrText xml:space="preserve">ADDIN EN.CITE &lt;EndNote&gt;&lt;Cite&gt;&lt;Author&gt;Oskouie&lt;/Author&gt;&lt;Year&gt;2022&lt;/Year&gt;&lt;RecNum&gt;90&lt;/RecNum&gt;&lt;DisplayText&gt;[61]&lt;/DisplayText&gt;&lt;record&gt;&lt;rec-number&gt;90&lt;/rec-number&gt;&lt;foreign-keys&gt;&lt;key app="EN" db-id="evef2pasgrrf93ea5w2xvwvyz5tvaf5vw90x" timestamp="1676069590"&gt;90</w:instrText>
            </w:r>
            <w:r>
              <w:rPr>
                <w:rFonts w:ascii="Times New Roman" w:hAnsi="Times New Roman"/>
                <w:sz w:val="21"/>
                <w:szCs w:val="21"/>
                <w:shd w:val="clear" w:color="auto" w:fill="FFFFFF"/>
                <w:rtl/>
              </w:rPr>
              <w:instrText xml:space="preserve">&lt;/</w:instrText>
            </w:r>
            <w:r>
              <w:rPr>
                <w:rFonts w:ascii="Times New Roman" w:hAnsi="Times New Roman"/>
                <w:sz w:val="21"/>
                <w:szCs w:val="21"/>
                <w:shd w:val="clear" w:color="auto" w:fill="FFFFFF"/>
              </w:rPr>
              <w:instrText xml:space="preserve">key&gt;&lt;/foreign-keys&gt;&lt;ref-type name="Journal Article"&gt;17&lt;/ref-type&gt;&lt;contributors&gt;&lt;authors&gt;&lt;author&gt;Oskouie, Afsaneh A&lt;/author&gt;&lt;author&gt;Ahmadi, Mohammad Saeed&lt;/author&gt;&lt;author&gt;Taherkhani, Amir&lt;/author&gt;&lt;/authors&gt;&lt;/contributors&gt;&lt;titles&gt;&lt;title&gt;Identification of prognostic biomarkers in papillary thyroid cancer and developing non-invasive diagnostic models through integrated bioinformatics analysis&lt;/title&gt;&lt;secondary-title&gt;Microrna&lt;/secondary-title&gt;&lt;/titles&gt;&lt;periodical&gt;&lt;full-title&gt;Microrna&lt;/full-title&gt;&lt;/periodical</w:instrText>
            </w:r>
            <w:r>
              <w:rPr>
                <w:rFonts w:ascii="Times New Roman" w:hAnsi="Times New Roman"/>
                <w:sz w:val="21"/>
                <w:szCs w:val="21"/>
                <w:shd w:val="clear" w:color="auto" w:fill="FFFFFF"/>
                <w:rtl/>
              </w:rPr>
              <w:instrText xml:space="preserve">&gt;&lt;</w:instrText>
            </w:r>
            <w:r>
              <w:rPr>
                <w:rFonts w:ascii="Times New Roman" w:hAnsi="Times New Roman"/>
                <w:sz w:val="21"/>
                <w:szCs w:val="21"/>
                <w:shd w:val="clear" w:color="auto" w:fill="FFFFFF"/>
              </w:rPr>
              <w:instrText xml:space="preserve">pages&gt;73-87&lt;/pages&gt;&lt;volume&gt;11&lt;/volume&gt;&lt;number&gt;1&lt;/number&gt;&lt;dates&gt;&lt;year&gt;2022&lt;/year&gt;&lt;/dates&gt;&lt;isbn&gt;2211-5366&lt;/isbn&gt;&lt;urls&gt;&lt;/urls&gt;&lt;/record&gt;&lt;/Cite&gt;&lt;/EndNote</w:instrText>
            </w:r>
            <w:r>
              <w:rPr>
                <w:rFonts w:ascii="Times New Roman" w:hAnsi="Times New Roman"/>
                <w:sz w:val="21"/>
                <w:szCs w:val="21"/>
                <w:shd w:val="clear" w:color="auto" w:fill="FFFFFF"/>
                <w:rtl/>
              </w:rPr>
              <w:instrText xml:space="preserve">&gt;</w:instrText>
            </w:r>
            <w:r>
              <w:rPr>
                <w:rFonts w:ascii="Times New Roman" w:hAnsi="Times New Roman"/>
                <w:sz w:val="21"/>
                <w:szCs w:val="21"/>
                <w:shd w:val="clear" w:color="auto" w:fill="FFFFFF"/>
                <w:rtl/>
              </w:rPr>
              <w:fldChar w:fldCharType="separate"/>
            </w:r>
            <w:r>
              <w:rPr>
                <w:rFonts w:ascii="Times New Roman" w:hAnsi="Times New Roman"/>
                <w:sz w:val="21"/>
                <w:szCs w:val="21"/>
                <w:shd w:val="clear" w:color="auto" w:fill="FFFFFF"/>
                <w:rtl/>
              </w:rPr>
              <w:t>[61]</w:t>
            </w:r>
            <w:r>
              <w:rPr>
                <w:rFonts w:ascii="Times New Roman" w:hAnsi="Times New Roman"/>
                <w:sz w:val="21"/>
                <w:szCs w:val="21"/>
                <w:shd w:val="clear" w:color="auto" w:fill="FFFFFF"/>
                <w:rtl/>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rPr>
              <w:t>GOmir software (Roubelakiset al. 2009).</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Employing the intersections of two or more databases</w:t>
            </w:r>
          </w:p>
          <w:p>
            <w:pPr>
              <w:pStyle w:val="15"/>
              <w:bidi w:val="0"/>
              <w:spacing w:after="0" w:line="360" w:lineRule="auto"/>
              <w:rPr>
                <w:rFonts w:ascii="Times New Roman" w:hAnsi="Times New Roman"/>
                <w:sz w:val="21"/>
                <w:szCs w:val="21"/>
              </w:rPr>
            </w:pPr>
            <w:r>
              <w:rPr>
                <w:rFonts w:ascii="Times New Roman" w:hAnsi="Times New Roman"/>
                <w:sz w:val="21"/>
                <w:szCs w:val="21"/>
              </w:rPr>
              <w:t>GOmir targets can be crossreferenced using DAVID and Entrez Gene to obtain Entrez Gene ID numbers.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Pr>
              <w:fldChar w:fldCharType="begin"/>
            </w:r>
            <w:r>
              <w:rPr>
                <w:rFonts w:ascii="Times New Roman" w:hAnsi="Times New Roman"/>
                <w:sz w:val="21"/>
                <w:szCs w:val="21"/>
                <w:shd w:val="clear" w:color="auto" w:fill="FFFFFF"/>
              </w:rPr>
              <w:instrText xml:space="preserve"> ADDIN EN.CITE &lt;EndNote&gt;&lt;Cite&gt;&lt;Author&gt;Santarpia&lt;/Author&gt;&lt;Year&gt;2013&lt;/Year&gt;&lt;RecNum&gt;101&lt;/RecNum&gt;&lt;DisplayText&gt;[66]&lt;/DisplayText&gt;&lt;record&gt;&lt;rec-number&gt;101&lt;/rec-number&gt;&lt;foreign-keys&gt;&lt;key app="EN" db-id="evef2pasgrrf93ea5w2xvwvyz5tvaf5vw90x" timestamp="1681238026"&gt;101&lt;/key&gt;&lt;/foreign-keys&gt;&lt;ref-type name="Journal Article"&gt;17&lt;/ref-type&gt;&lt;contributors&gt;&lt;authors&gt;&lt;author&gt;Santarpia, Libero&lt;/author&gt;&lt;author&gt;Calin, George A&lt;/author&gt;&lt;author&gt;Adam, Liana&lt;/author&gt;&lt;author&gt;Ye, Lei&lt;/author&gt;&lt;author&gt;Fusco, Alfredo&lt;/author&gt;&lt;author&gt;Giunti, Serena&lt;/author&gt;&lt;author&gt;Thaller, Christina&lt;/author&gt;&lt;author&gt;Paladini, Laura&lt;/author&gt;&lt;author&gt;Zhang, Xinna&lt;/author&gt;&lt;author&gt;Jimenez, Camilo&lt;/author&gt;&lt;/authors&gt;&lt;/contributors&gt;&lt;titles&gt;&lt;title&gt;A miRNA signature associated with human metastatic medullary thyroid carcinoma&lt;/title&gt;&lt;secondary-title&gt;Endocr Relat Cancer&lt;/secondary-title&gt;&lt;/titles&gt;&lt;periodical&gt;&lt;full-title&gt;Endocr Relat Cancer&lt;/full-title&gt;&lt;/periodical&gt;&lt;pages&gt;809-823&lt;/pages&gt;&lt;volume&gt;20&lt;/volume&gt;&lt;number&gt;6&lt;/number&gt;&lt;dates&gt;&lt;year&gt;2013&lt;/year&gt;&lt;/dates&gt;&lt;urls&gt;&lt;/urls&gt;&lt;/record&gt;&lt;/Cite&gt;&lt;/EndNote&gt;</w:instrText>
            </w:r>
            <w:r>
              <w:rPr>
                <w:rFonts w:ascii="Times New Roman" w:hAnsi="Times New Roman"/>
                <w:sz w:val="21"/>
                <w:szCs w:val="21"/>
                <w:shd w:val="clear" w:color="auto" w:fill="FFFFFF"/>
              </w:rPr>
              <w:fldChar w:fldCharType="separate"/>
            </w:r>
            <w:r>
              <w:rPr>
                <w:rFonts w:ascii="Times New Roman" w:hAnsi="Times New Roman"/>
                <w:sz w:val="21"/>
                <w:szCs w:val="21"/>
                <w:shd w:val="clear" w:color="auto" w:fill="FFFFFF"/>
              </w:rPr>
              <w:t>[48]</w:t>
            </w:r>
            <w:r>
              <w:rPr>
                <w:rFonts w:ascii="Times New Roman" w:hAnsi="Times New Roman"/>
                <w:sz w:val="21"/>
                <w:szCs w:val="21"/>
                <w:shd w:val="clear" w:color="auto" w:fill="FFFFFF"/>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lang w:val="it-IT"/>
              </w:rPr>
            </w:pPr>
            <w:r>
              <w:rPr>
                <w:rFonts w:ascii="Times New Roman" w:hAnsi="Times New Roman"/>
                <w:sz w:val="21"/>
                <w:szCs w:val="21"/>
                <w:lang w:val="it-IT"/>
              </w:rPr>
              <w:t>Entrez Gene(</w:t>
            </w:r>
            <w:r>
              <w:fldChar w:fldCharType="begin"/>
            </w:r>
            <w:r>
              <w:instrText xml:space="preserve"> HYPERLINK "http://www.ncbi.nlm.nih.gov/sites/entrez?dbZgene" </w:instrText>
            </w:r>
            <w:r>
              <w:fldChar w:fldCharType="separate"/>
            </w:r>
            <w:r>
              <w:rPr>
                <w:rFonts w:ascii="Times New Roman" w:hAnsi="Times New Roman"/>
                <w:sz w:val="21"/>
                <w:szCs w:val="21"/>
                <w:lang w:val="it-IT"/>
              </w:rPr>
              <w:t>http://www.ncbi.nlm.nih.gov/sites/entrez?dbZgene</w:t>
            </w:r>
            <w:r>
              <w:rPr>
                <w:rFonts w:ascii="Times New Roman" w:hAnsi="Times New Roman"/>
                <w:sz w:val="21"/>
                <w:szCs w:val="21"/>
                <w:lang w:val="it-IT"/>
              </w:rPr>
              <w:fldChar w:fldCharType="end"/>
            </w:r>
            <w:r>
              <w:rPr>
                <w:rFonts w:ascii="Times New Roman" w:hAnsi="Times New Roman"/>
                <w:sz w:val="21"/>
                <w:szCs w:val="21"/>
                <w:lang w:val="it-IT"/>
              </w:rPr>
              <w:t>)</w:t>
            </w:r>
          </w:p>
          <w:p>
            <w:pPr>
              <w:pStyle w:val="15"/>
              <w:bidi w:val="0"/>
              <w:spacing w:after="0" w:line="360" w:lineRule="auto"/>
              <w:rPr>
                <w:rFonts w:ascii="Times New Roman" w:hAnsi="Times New Roman"/>
                <w:sz w:val="21"/>
                <w:szCs w:val="21"/>
                <w:lang w:val="it-IT"/>
              </w:rPr>
            </w:pP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Entrez Gene ID lists are used to perform pathway analysis (DAVID and Ingenuity Pathway analysis).</w:t>
            </w:r>
          </w:p>
        </w:tc>
        <w:tc>
          <w:tcPr>
            <w:tcW w:w="986" w:type="dxa"/>
          </w:tcPr>
          <w:p>
            <w:pPr>
              <w:pStyle w:val="15"/>
              <w:bidi w:val="0"/>
              <w:spacing w:after="0" w:line="360" w:lineRule="auto"/>
              <w:jc w:val="center"/>
              <w:rPr>
                <w:rFonts w:ascii="Times New Roman" w:hAnsi="Times New Roman"/>
                <w:sz w:val="21"/>
                <w:szCs w:val="21"/>
              </w:rPr>
            </w:pPr>
            <w:r>
              <w:rPr>
                <w:rFonts w:ascii="Times New Roman" w:hAnsi="Times New Roman"/>
                <w:sz w:val="21"/>
                <w:szCs w:val="21"/>
                <w:shd w:val="clear" w:color="auto" w:fill="FFFFFF"/>
              </w:rPr>
              <w:fldChar w:fldCharType="begin"/>
            </w:r>
            <w:r>
              <w:rPr>
                <w:rFonts w:ascii="Times New Roman" w:hAnsi="Times New Roman"/>
                <w:sz w:val="21"/>
                <w:szCs w:val="21"/>
                <w:shd w:val="clear" w:color="auto" w:fill="FFFFFF"/>
              </w:rPr>
              <w:instrText xml:space="preserve"> ADDIN EN.CITE &lt;EndNote&gt;&lt;Cite&gt;&lt;Author&gt;Santarpia&lt;/Author&gt;&lt;Year&gt;2013&lt;/Year&gt;&lt;RecNum&gt;101&lt;/RecNum&gt;&lt;DisplayText&gt;[66]&lt;/DisplayText&gt;&lt;record&gt;&lt;rec-number&gt;101&lt;/rec-number&gt;&lt;foreign-keys&gt;&lt;key app="EN" db-id="evef2pasgrrf93ea5w2xvwvyz5tvaf5vw90x" timestamp="1681238026"&gt;101&lt;/key&gt;&lt;/foreign-keys&gt;&lt;ref-type name="Journal Article"&gt;17&lt;/ref-type&gt;&lt;contributors&gt;&lt;authors&gt;&lt;author&gt;Santarpia, Libero&lt;/author&gt;&lt;author&gt;Calin, George A&lt;/author&gt;&lt;author&gt;Adam, Liana&lt;/author&gt;&lt;author&gt;Ye, Lei&lt;/author&gt;&lt;author&gt;Fusco, Alfredo&lt;/author&gt;&lt;author&gt;Giunti, Serena&lt;/author&gt;&lt;author&gt;Thaller, Christina&lt;/author&gt;&lt;author&gt;Paladini, Laura&lt;/author&gt;&lt;author&gt;Zhang, Xinna&lt;/author&gt;&lt;author&gt;Jimenez, Camilo&lt;/author&gt;&lt;/authors&gt;&lt;/contributors&gt;&lt;titles&gt;&lt;title&gt;A miRNA signature associated with human metastatic medullary thyroid carcinoma&lt;/title&gt;&lt;secondary-title&gt;Endocr Relat Cancer&lt;/secondary-title&gt;&lt;/titles&gt;&lt;periodical&gt;&lt;full-title&gt;Endocr Relat Cancer&lt;/full-title&gt;&lt;/periodical&gt;&lt;pages&gt;809-823&lt;/pages&gt;&lt;volume&gt;20&lt;/volume&gt;&lt;number&gt;6&lt;/number&gt;&lt;dates&gt;&lt;year&gt;2013&lt;/year&gt;&lt;/dates&gt;&lt;urls&gt;&lt;/urls&gt;&lt;/record&gt;&lt;/Cite&gt;&lt;/EndNote&gt;</w:instrText>
            </w:r>
            <w:r>
              <w:rPr>
                <w:rFonts w:ascii="Times New Roman" w:hAnsi="Times New Roman"/>
                <w:sz w:val="21"/>
                <w:szCs w:val="21"/>
                <w:shd w:val="clear" w:color="auto" w:fill="FFFFFF"/>
              </w:rPr>
              <w:fldChar w:fldCharType="separate"/>
            </w:r>
            <w:r>
              <w:rPr>
                <w:rFonts w:ascii="Times New Roman" w:hAnsi="Times New Roman"/>
                <w:sz w:val="21"/>
                <w:szCs w:val="21"/>
                <w:shd w:val="clear" w:color="auto" w:fill="FFFFFF"/>
              </w:rPr>
              <w:t>[48]</w:t>
            </w:r>
            <w:r>
              <w:rPr>
                <w:rFonts w:ascii="Times New Roman" w:hAnsi="Times New Roman"/>
                <w:sz w:val="21"/>
                <w:szCs w:val="21"/>
                <w:shd w:val="clear" w:color="auto" w:fill="FFFFFF"/>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887" w:type="dxa"/>
          </w:tcPr>
          <w:p>
            <w:pPr>
              <w:pStyle w:val="15"/>
              <w:bidi w:val="0"/>
              <w:spacing w:after="0" w:line="360" w:lineRule="auto"/>
              <w:rPr>
                <w:rFonts w:ascii="Times New Roman" w:hAnsi="Times New Roman"/>
                <w:sz w:val="21"/>
                <w:szCs w:val="21"/>
              </w:rPr>
            </w:pPr>
            <w:r>
              <w:rPr>
                <w:rFonts w:ascii="Times New Roman" w:hAnsi="Times New Roman"/>
                <w:sz w:val="21"/>
                <w:szCs w:val="21"/>
              </w:rPr>
              <w:t>GO analysis</w:t>
            </w:r>
          </w:p>
        </w:tc>
        <w:tc>
          <w:tcPr>
            <w:tcW w:w="4122" w:type="dxa"/>
          </w:tcPr>
          <w:p>
            <w:pPr>
              <w:pStyle w:val="15"/>
              <w:bidi w:val="0"/>
              <w:spacing w:after="0" w:line="360" w:lineRule="auto"/>
              <w:rPr>
                <w:rFonts w:ascii="Times New Roman" w:hAnsi="Times New Roman"/>
                <w:sz w:val="21"/>
                <w:szCs w:val="21"/>
              </w:rPr>
            </w:pPr>
            <w:r>
              <w:rPr>
                <w:rFonts w:ascii="Times New Roman" w:hAnsi="Times New Roman"/>
                <w:sz w:val="21"/>
                <w:szCs w:val="21"/>
              </w:rPr>
              <w:t>GO annotations downloaded from http://geneontology.org/</w:t>
            </w:r>
          </w:p>
        </w:tc>
        <w:tc>
          <w:tcPr>
            <w:tcW w:w="986" w:type="dxa"/>
          </w:tcPr>
          <w:p>
            <w:pPr>
              <w:pStyle w:val="15"/>
              <w:bidi w:val="0"/>
              <w:spacing w:after="0" w:line="360" w:lineRule="auto"/>
              <w:jc w:val="center"/>
              <w:rPr>
                <w:rFonts w:hint="eastAsia" w:ascii="Times New Roman" w:hAnsi="Times New Roman" w:eastAsia="宋体"/>
                <w:sz w:val="21"/>
                <w:szCs w:val="21"/>
                <w:lang w:val="en-US" w:eastAsia="zh-CN"/>
              </w:rPr>
            </w:pPr>
            <w:r>
              <w:rPr>
                <w:rFonts w:ascii="Times New Roman" w:hAnsi="Times New Roman"/>
                <w:sz w:val="21"/>
                <w:szCs w:val="21"/>
                <w:shd w:val="clear" w:color="auto" w:fill="FFFFFF"/>
              </w:rPr>
              <w:fldChar w:fldCharType="begin"/>
            </w:r>
            <w:r>
              <w:rPr>
                <w:rFonts w:ascii="Times New Roman" w:hAnsi="Times New Roman"/>
                <w:sz w:val="21"/>
                <w:szCs w:val="21"/>
                <w:shd w:val="clear" w:color="auto" w:fill="FFFFFF"/>
              </w:rPr>
              <w:instrText xml:space="preserve"> ADDIN EN.CITE &lt;EndNote&gt;&lt;Cite&gt;&lt;Author&gt;Santarpia&lt;/Author&gt;&lt;Year&gt;2013&lt;/Year&gt;&lt;RecNum&gt;101&lt;/RecNum&gt;&lt;DisplayText&gt;[66]&lt;/DisplayText&gt;&lt;record&gt;&lt;rec-number&gt;101&lt;/rec-number&gt;&lt;foreign-keys&gt;&lt;key app="EN" db-id="evef2pasgrrf93ea5w2xvwvyz5tvaf5vw90x" timestamp="1681238026"&gt;101&lt;/key&gt;&lt;/foreign-keys&gt;&lt;ref-type name="Journal Article"&gt;17&lt;/ref-type&gt;&lt;contributors&gt;&lt;authors&gt;&lt;author&gt;Santarpia, Libero&lt;/author&gt;&lt;author&gt;Calin, George A&lt;/author&gt;&lt;author&gt;Adam, Liana&lt;/author&gt;&lt;author&gt;Ye, Lei&lt;/author&gt;&lt;author&gt;Fusco, Alfredo&lt;/author&gt;&lt;author&gt;Giunti, Serena&lt;/author&gt;&lt;author&gt;Thaller, Christina&lt;/author&gt;&lt;author&gt;Paladini, Laura&lt;/author&gt;&lt;author&gt;Zhang, Xinna&lt;/author&gt;&lt;author&gt;Jimenez, Camilo&lt;/author&gt;&lt;/authors&gt;&lt;/contributors&gt;&lt;titles&gt;&lt;title&gt;A miRNA signature associated with human metastatic medullary thyroid carcinoma&lt;/title&gt;&lt;secondary-title&gt;Endocr Relat Cancer&lt;/secondary-title&gt;&lt;/titles&gt;&lt;periodical&gt;&lt;full-title&gt;Endocr Relat Cancer&lt;/full-title&gt;&lt;/periodical&gt;&lt;pages&gt;809-823&lt;/pages&gt;&lt;volume&gt;20&lt;/volume&gt;&lt;number&gt;6&lt;/number&gt;&lt;dates&gt;&lt;year&gt;2013&lt;/year&gt;&lt;/dates&gt;&lt;urls&gt;&lt;/urls&gt;&lt;/record&gt;&lt;/Cite&gt;&lt;/EndNote&gt;</w:instrText>
            </w:r>
            <w:r>
              <w:rPr>
                <w:rFonts w:ascii="Times New Roman" w:hAnsi="Times New Roman"/>
                <w:sz w:val="21"/>
                <w:szCs w:val="21"/>
                <w:shd w:val="clear" w:color="auto" w:fill="FFFFFF"/>
              </w:rPr>
              <w:fldChar w:fldCharType="separate"/>
            </w:r>
            <w:r>
              <w:rPr>
                <w:rFonts w:ascii="Times New Roman" w:hAnsi="Times New Roman"/>
                <w:sz w:val="21"/>
                <w:szCs w:val="21"/>
                <w:shd w:val="clear" w:color="auto" w:fill="FFFFFF"/>
              </w:rPr>
              <w:t>[48</w:t>
            </w:r>
            <w:r>
              <w:rPr>
                <w:rFonts w:ascii="Times New Roman" w:hAnsi="Times New Roman"/>
                <w:sz w:val="21"/>
                <w:szCs w:val="21"/>
                <w:shd w:val="clear" w:color="auto" w:fill="FFFFFF"/>
              </w:rPr>
              <w:fldChar w:fldCharType="end"/>
            </w:r>
            <w:r>
              <w:rPr>
                <w:rFonts w:hint="eastAsia" w:ascii="Times New Roman" w:hAnsi="Times New Roman" w:eastAsia="宋体"/>
                <w:sz w:val="21"/>
                <w:szCs w:val="21"/>
                <w:shd w:val="clear" w:color="auto" w:fill="FFFFFF"/>
                <w:lang w:val="en-US" w:eastAsia="zh-CN"/>
              </w:rPr>
              <w:t>]</w:t>
            </w:r>
          </w:p>
        </w:tc>
      </w:tr>
    </w:tbl>
    <w:p>
      <w:pPr>
        <w:pStyle w:val="15"/>
        <w:bidi w:val="0"/>
        <w:spacing w:after="0" w:line="360" w:lineRule="auto"/>
        <w:jc w:val="both"/>
        <w:rPr>
          <w:rStyle w:val="17"/>
          <w:rFonts w:ascii="Times New Roman" w:hAnsi="Times New Roman"/>
        </w:rPr>
      </w:pPr>
    </w:p>
    <w:p>
      <w:pPr>
        <w:pStyle w:val="15"/>
        <w:bidi w:val="0"/>
        <w:spacing w:after="0" w:line="360" w:lineRule="auto"/>
        <w:jc w:val="both"/>
        <w:rPr>
          <w:rStyle w:val="17"/>
          <w:rFonts w:ascii="Times New Roman" w:hAnsi="Times New Roman"/>
        </w:rPr>
      </w:pPr>
    </w:p>
    <w:p>
      <w:pPr>
        <w:bidi w:val="0"/>
      </w:pPr>
    </w:p>
    <w:sectPr>
      <w:pgSz w:w="12240" w:h="15840"/>
      <w:pgMar w:top="1440" w:right="1440" w:bottom="144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D5656E"/>
    <w:rsid w:val="000163D2"/>
    <w:rsid w:val="00174478"/>
    <w:rsid w:val="00232D95"/>
    <w:rsid w:val="00294602"/>
    <w:rsid w:val="003441B0"/>
    <w:rsid w:val="003E59A5"/>
    <w:rsid w:val="00407E09"/>
    <w:rsid w:val="00440112"/>
    <w:rsid w:val="00495203"/>
    <w:rsid w:val="004E3998"/>
    <w:rsid w:val="005B15E4"/>
    <w:rsid w:val="005E03B4"/>
    <w:rsid w:val="005F0642"/>
    <w:rsid w:val="0066749A"/>
    <w:rsid w:val="0073427B"/>
    <w:rsid w:val="007A7DA4"/>
    <w:rsid w:val="00891E8B"/>
    <w:rsid w:val="008A49E5"/>
    <w:rsid w:val="009829B4"/>
    <w:rsid w:val="009D06B9"/>
    <w:rsid w:val="00A72F1D"/>
    <w:rsid w:val="00AC0EB0"/>
    <w:rsid w:val="00B24181"/>
    <w:rsid w:val="00B853A6"/>
    <w:rsid w:val="00BD611B"/>
    <w:rsid w:val="00BE1038"/>
    <w:rsid w:val="00C2410B"/>
    <w:rsid w:val="00D06146"/>
    <w:rsid w:val="00D5656E"/>
    <w:rsid w:val="00F76805"/>
    <w:rsid w:val="00F76F7D"/>
    <w:rsid w:val="029E162E"/>
    <w:rsid w:val="042B1C50"/>
    <w:rsid w:val="04BA0F65"/>
    <w:rsid w:val="04C42EA2"/>
    <w:rsid w:val="064918B1"/>
    <w:rsid w:val="097529BD"/>
    <w:rsid w:val="0D5B3087"/>
    <w:rsid w:val="0F64150A"/>
    <w:rsid w:val="114C04A7"/>
    <w:rsid w:val="11CC15E8"/>
    <w:rsid w:val="160D382C"/>
    <w:rsid w:val="194D74B2"/>
    <w:rsid w:val="22BF31CF"/>
    <w:rsid w:val="261E15CF"/>
    <w:rsid w:val="263317DE"/>
    <w:rsid w:val="26FC6074"/>
    <w:rsid w:val="2AE72A57"/>
    <w:rsid w:val="3045283A"/>
    <w:rsid w:val="31442AF1"/>
    <w:rsid w:val="334A4863"/>
    <w:rsid w:val="334D2BFC"/>
    <w:rsid w:val="36CF10AF"/>
    <w:rsid w:val="3AA765CB"/>
    <w:rsid w:val="3AB5110D"/>
    <w:rsid w:val="3B20012B"/>
    <w:rsid w:val="45FE550D"/>
    <w:rsid w:val="4AA541A9"/>
    <w:rsid w:val="4D44563D"/>
    <w:rsid w:val="4F247D92"/>
    <w:rsid w:val="510A2FB8"/>
    <w:rsid w:val="553C395C"/>
    <w:rsid w:val="55766E6E"/>
    <w:rsid w:val="5B631C42"/>
    <w:rsid w:val="5FBE0553"/>
    <w:rsid w:val="60B44CEE"/>
    <w:rsid w:val="64805613"/>
    <w:rsid w:val="67D55C76"/>
    <w:rsid w:val="6DC81DD9"/>
    <w:rsid w:val="75033BC9"/>
    <w:rsid w:val="7A320D06"/>
    <w:rsid w:val="7E6416AA"/>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bidi/>
      <w:spacing w:after="160" w:line="259" w:lineRule="auto"/>
    </w:pPr>
    <w:rPr>
      <w:rFonts w:ascii="Calibri" w:hAnsi="Calibri" w:eastAsia="Calibri" w:cs="Arial"/>
      <w:sz w:val="22"/>
      <w:szCs w:val="22"/>
      <w:lang w:val="en-US" w:eastAsia="en-US" w:bidi="fa-IR"/>
    </w:rPr>
  </w:style>
  <w:style w:type="paragraph" w:styleId="2">
    <w:name w:val="heading 2"/>
    <w:basedOn w:val="1"/>
    <w:link w:val="13"/>
    <w:autoRedefine/>
    <w:qFormat/>
    <w:uiPriority w:val="9"/>
    <w:pPr>
      <w:bidi w:val="0"/>
      <w:spacing w:before="100" w:beforeAutospacing="1" w:after="100" w:afterAutospacing="1" w:line="240" w:lineRule="auto"/>
      <w:jc w:val="both"/>
      <w:outlineLvl w:val="1"/>
    </w:pPr>
    <w:rPr>
      <w:rFonts w:ascii="Times New Roman" w:hAnsi="Times New Roman" w:eastAsia="Times New Roman" w:cs="Times New Roman"/>
      <w:i/>
      <w:iCs/>
      <w:sz w:val="24"/>
      <w:szCs w:val="36"/>
      <w:lang w:bidi="ar-SA"/>
    </w:rPr>
  </w:style>
  <w:style w:type="paragraph" w:styleId="3">
    <w:name w:val="heading 3"/>
    <w:basedOn w:val="1"/>
    <w:next w:val="1"/>
    <w:link w:val="19"/>
    <w:autoRedefine/>
    <w:semiHidden/>
    <w:unhideWhenUsed/>
    <w:qFormat/>
    <w:uiPriority w:val="9"/>
    <w:pPr>
      <w:keepNext/>
      <w:keepLines/>
      <w:spacing w:before="200" w:after="0"/>
      <w:outlineLvl w:val="2"/>
    </w:pPr>
    <w:rPr>
      <w:rFonts w:asciiTheme="majorHAnsi" w:hAnsiTheme="majorHAnsi" w:eastAsiaTheme="majorEastAsia" w:cstheme="majorBidi"/>
      <w:b/>
      <w:bCs/>
      <w:color w:val="4472C4" w:themeColor="accent1"/>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4"/>
    <w:autoRedefine/>
    <w:unhideWhenUsed/>
    <w:qFormat/>
    <w:uiPriority w:val="99"/>
    <w:pPr>
      <w:spacing w:line="240" w:lineRule="auto"/>
    </w:pPr>
    <w:rPr>
      <w:sz w:val="20"/>
      <w:szCs w:val="20"/>
    </w:rPr>
  </w:style>
  <w:style w:type="paragraph" w:styleId="5">
    <w:name w:val="Balloon Text"/>
    <w:basedOn w:val="1"/>
    <w:link w:val="18"/>
    <w:autoRedefine/>
    <w:semiHidden/>
    <w:unhideWhenUsed/>
    <w:qFormat/>
    <w:uiPriority w:val="99"/>
    <w:pPr>
      <w:spacing w:after="0" w:line="240" w:lineRule="auto"/>
    </w:pPr>
    <w:rPr>
      <w:rFonts w:ascii="Tahoma" w:hAnsi="Tahoma" w:cs="Tahoma"/>
      <w:sz w:val="16"/>
      <w:szCs w:val="16"/>
    </w:rPr>
  </w:style>
  <w:style w:type="paragraph" w:styleId="6">
    <w:name w:val="annotation subject"/>
    <w:basedOn w:val="4"/>
    <w:next w:val="4"/>
    <w:link w:val="20"/>
    <w:autoRedefine/>
    <w:semiHidden/>
    <w:unhideWhenUsed/>
    <w:qFormat/>
    <w:uiPriority w:val="99"/>
    <w:pPr>
      <w:spacing w:line="259" w:lineRule="auto"/>
    </w:pPr>
    <w:rPr>
      <w:b/>
      <w:bCs/>
      <w:sz w:val="22"/>
      <w:szCs w:val="22"/>
    </w:rPr>
  </w:style>
  <w:style w:type="table" w:styleId="8">
    <w:name w:val="Table Grid"/>
    <w:basedOn w:val="7"/>
    <w:autoRedefine/>
    <w:qFormat/>
    <w:uiPriority w:val="39"/>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Emphasis"/>
    <w:basedOn w:val="9"/>
    <w:autoRedefine/>
    <w:qFormat/>
    <w:uiPriority w:val="20"/>
    <w:rPr>
      <w:i/>
      <w:iCs/>
    </w:rPr>
  </w:style>
  <w:style w:type="character" w:styleId="11">
    <w:name w:val="Hyperlink"/>
    <w:autoRedefine/>
    <w:unhideWhenUsed/>
    <w:qFormat/>
    <w:uiPriority w:val="99"/>
    <w:rPr>
      <w:color w:val="0000FF"/>
      <w:u w:val="single"/>
    </w:rPr>
  </w:style>
  <w:style w:type="character" w:styleId="12">
    <w:name w:val="annotation reference"/>
    <w:basedOn w:val="9"/>
    <w:autoRedefine/>
    <w:semiHidden/>
    <w:unhideWhenUsed/>
    <w:qFormat/>
    <w:uiPriority w:val="99"/>
    <w:rPr>
      <w:sz w:val="16"/>
      <w:szCs w:val="16"/>
    </w:rPr>
  </w:style>
  <w:style w:type="character" w:customStyle="1" w:styleId="13">
    <w:name w:val="Heading 2 Char"/>
    <w:basedOn w:val="9"/>
    <w:link w:val="2"/>
    <w:autoRedefine/>
    <w:qFormat/>
    <w:uiPriority w:val="9"/>
    <w:rPr>
      <w:rFonts w:ascii="Times New Roman" w:hAnsi="Times New Roman" w:eastAsia="Times New Roman" w:cs="Times New Roman"/>
      <w:i/>
      <w:iCs/>
      <w:sz w:val="24"/>
      <w:szCs w:val="36"/>
      <w:lang w:bidi="ar-SA"/>
    </w:rPr>
  </w:style>
  <w:style w:type="character" w:customStyle="1" w:styleId="14">
    <w:name w:val="Comment Text Char"/>
    <w:basedOn w:val="9"/>
    <w:link w:val="4"/>
    <w:autoRedefine/>
    <w:qFormat/>
    <w:uiPriority w:val="99"/>
    <w:rPr>
      <w:rFonts w:ascii="Calibri" w:hAnsi="Calibri" w:eastAsia="Calibri" w:cs="Arial"/>
      <w:sz w:val="20"/>
      <w:szCs w:val="20"/>
    </w:rPr>
  </w:style>
  <w:style w:type="paragraph" w:customStyle="1" w:styleId="15">
    <w:name w:val="EndNote Bibliography"/>
    <w:basedOn w:val="1"/>
    <w:link w:val="16"/>
    <w:autoRedefine/>
    <w:qFormat/>
    <w:uiPriority w:val="0"/>
    <w:pPr>
      <w:spacing w:line="240" w:lineRule="auto"/>
    </w:pPr>
    <w:rPr>
      <w:rFonts w:cs="Times New Roman"/>
      <w:lang w:bidi="ar-SA"/>
    </w:rPr>
  </w:style>
  <w:style w:type="character" w:customStyle="1" w:styleId="16">
    <w:name w:val="EndNote Bibliography Char"/>
    <w:link w:val="15"/>
    <w:autoRedefine/>
    <w:qFormat/>
    <w:uiPriority w:val="0"/>
    <w:rPr>
      <w:rFonts w:ascii="Calibri" w:hAnsi="Calibri" w:eastAsia="Calibri" w:cs="Times New Roman"/>
      <w:lang w:bidi="ar-SA"/>
    </w:rPr>
  </w:style>
  <w:style w:type="character" w:customStyle="1" w:styleId="17">
    <w:name w:val="A3"/>
    <w:autoRedefine/>
    <w:qFormat/>
    <w:uiPriority w:val="99"/>
    <w:rPr>
      <w:color w:val="000000"/>
      <w:sz w:val="16"/>
      <w:szCs w:val="16"/>
    </w:rPr>
  </w:style>
  <w:style w:type="character" w:customStyle="1" w:styleId="18">
    <w:name w:val="Balloon Text Char"/>
    <w:basedOn w:val="9"/>
    <w:link w:val="5"/>
    <w:autoRedefine/>
    <w:semiHidden/>
    <w:qFormat/>
    <w:uiPriority w:val="99"/>
    <w:rPr>
      <w:rFonts w:ascii="Tahoma" w:hAnsi="Tahoma" w:eastAsia="Calibri" w:cs="Tahoma"/>
      <w:sz w:val="16"/>
      <w:szCs w:val="16"/>
    </w:rPr>
  </w:style>
  <w:style w:type="character" w:customStyle="1" w:styleId="19">
    <w:name w:val="Heading 3 Char"/>
    <w:basedOn w:val="9"/>
    <w:link w:val="3"/>
    <w:autoRedefine/>
    <w:semiHidden/>
    <w:qFormat/>
    <w:uiPriority w:val="9"/>
    <w:rPr>
      <w:rFonts w:asciiTheme="majorHAnsi" w:hAnsiTheme="majorHAnsi" w:eastAsiaTheme="majorEastAsia" w:cstheme="majorBidi"/>
      <w:b/>
      <w:bCs/>
      <w:color w:val="4472C4" w:themeColor="accent1"/>
    </w:rPr>
  </w:style>
  <w:style w:type="character" w:customStyle="1" w:styleId="20">
    <w:name w:val="Comment Subject Char"/>
    <w:basedOn w:val="14"/>
    <w:link w:val="6"/>
    <w:autoRedefine/>
    <w:semiHidden/>
    <w:qFormat/>
    <w:uiPriority w:val="99"/>
    <w:rPr>
      <w:rFonts w:ascii="Calibri" w:hAnsi="Calibri" w:eastAsia="Calibri" w:cs="Arial"/>
      <w:b/>
      <w:bCs/>
      <w:sz w:val="22"/>
      <w:szCs w:val="22"/>
      <w:lang w:eastAsia="en-US" w:bidi="fa-I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8824-4CC3-4102-B1EF-3408F75418B7}">
  <ds:schemaRefs/>
</ds:datastoreItem>
</file>

<file path=docProps/app.xml><?xml version="1.0" encoding="utf-8"?>
<Properties xmlns="http://schemas.openxmlformats.org/officeDocument/2006/extended-properties" xmlns:vt="http://schemas.openxmlformats.org/officeDocument/2006/docPropsVTypes">
  <Template>Normal</Template>
  <Pages>3</Pages>
  <Words>4482</Words>
  <Characters>25549</Characters>
  <Lines>212</Lines>
  <Paragraphs>59</Paragraphs>
  <TotalTime>18</TotalTime>
  <ScaleCrop>false</ScaleCrop>
  <LinksUpToDate>false</LinksUpToDate>
  <CharactersWithSpaces>29972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2024-03-10T20:27:00Z</dcterms:created>
  <dc:creator>pc</dc:creator>
  <cp:lastModifiedBy>Zephyrine</cp:lastModifiedBy>
  <dcterms:modified xsi:type="dcterms:W3CDTF">2024-03-15T09:54:17Z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C75C9A0929264093BA37C4FA3871FD0B_13</vt:lpwstr>
  </property>
  <property fmtid="{D5CDD505-2E9C-101B-9397-08002B2CF9AE}" pid="4" name="GrammarlyDocumentId">
    <vt:lpwstr>40594bef5353beaa131a410ed0af2ef662e93680c5f80a7c057b8d0f980e45e2</vt:lpwstr>
  </property>
</Properties>
</file>